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8D03E" w14:textId="4BE9B9D5" w:rsidR="006861B7" w:rsidRDefault="006861B7" w:rsidP="006861B7">
      <w:pPr>
        <w:ind w:right="1913"/>
        <w:rPr>
          <w:rFonts w:ascii="Arial Black" w:hAnsi="Arial Black"/>
        </w:rPr>
      </w:pPr>
      <w:r>
        <w:rPr>
          <w:noProof/>
          <w:lang w:eastAsia="it-IT"/>
        </w:rPr>
        <w:drawing>
          <wp:inline distT="0" distB="0" distL="0" distR="0" wp14:anchorId="608AFC04" wp14:editId="49223E72">
            <wp:extent cx="757003" cy="504669"/>
            <wp:effectExtent l="0" t="0" r="5080" b="3810"/>
            <wp:docPr id="8" name="Immagine 8" descr="Politica regionale Infor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litica regionale Infor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05" cy="51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FCE6A" w14:textId="3DADDE73" w:rsidR="006861B7" w:rsidRPr="00D6363D" w:rsidRDefault="003E089A" w:rsidP="006861B7">
      <w:pPr>
        <w:ind w:right="1913"/>
        <w:rPr>
          <w:rFonts w:ascii="Times New Roman" w:hAnsi="Times New Roman" w:cs="Times New Roman"/>
          <w:sz w:val="24"/>
          <w:szCs w:val="24"/>
        </w:rPr>
      </w:pPr>
      <w:r w:rsidRPr="00D6363D">
        <w:rPr>
          <w:rFonts w:ascii="Times New Roman" w:hAnsi="Times New Roman" w:cs="Times New Roman"/>
          <w:sz w:val="24"/>
          <w:szCs w:val="24"/>
        </w:rPr>
        <w:t xml:space="preserve">ELISABETTA BORGNA </w:t>
      </w:r>
    </w:p>
    <w:p w14:paraId="52BA6DB6" w14:textId="700860BD" w:rsidR="006861B7" w:rsidRPr="00D6363D" w:rsidRDefault="000C18F2" w:rsidP="003E089A">
      <w:pPr>
        <w:spacing w:after="0"/>
        <w:ind w:right="696"/>
        <w:rPr>
          <w:rFonts w:ascii="Times New Roman" w:hAnsi="Times New Roman" w:cs="Times New Roman"/>
          <w:i/>
          <w:sz w:val="24"/>
          <w:szCs w:val="24"/>
        </w:rPr>
      </w:pPr>
      <w:r w:rsidRPr="00D6363D">
        <w:rPr>
          <w:rFonts w:ascii="Times New Roman" w:hAnsi="Times New Roman" w:cs="Times New Roman"/>
          <w:i/>
          <w:sz w:val="24"/>
          <w:szCs w:val="24"/>
        </w:rPr>
        <w:t>Associate Professor</w:t>
      </w:r>
    </w:p>
    <w:p w14:paraId="59F4C11E" w14:textId="77777777" w:rsidR="006861B7" w:rsidRPr="00D6363D" w:rsidRDefault="006861B7" w:rsidP="006861B7">
      <w:pPr>
        <w:spacing w:after="0"/>
        <w:ind w:right="696"/>
        <w:rPr>
          <w:rFonts w:ascii="Times New Roman" w:hAnsi="Times New Roman" w:cs="Times New Roman"/>
          <w:i/>
          <w:sz w:val="24"/>
          <w:szCs w:val="24"/>
        </w:rPr>
      </w:pPr>
    </w:p>
    <w:p w14:paraId="0A93371D" w14:textId="1EF0DE8D" w:rsidR="006861B7" w:rsidRPr="00D6363D" w:rsidRDefault="00C96C4F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Times New Roman" w:hAnsi="Times New Roman" w:cs="Times New Roman"/>
          <w:b/>
          <w:sz w:val="24"/>
          <w:szCs w:val="24"/>
        </w:rPr>
      </w:pPr>
      <w:r w:rsidRPr="00D6363D">
        <w:rPr>
          <w:rFonts w:ascii="Times New Roman" w:hAnsi="Times New Roman" w:cs="Times New Roman"/>
          <w:b/>
          <w:sz w:val="24"/>
          <w:szCs w:val="24"/>
        </w:rPr>
        <w:t>Personal data</w:t>
      </w:r>
    </w:p>
    <w:p w14:paraId="0A7C5C10" w14:textId="6910B492" w:rsidR="006861B7" w:rsidRPr="00D6363D" w:rsidRDefault="003E089A" w:rsidP="006861B7">
      <w:pPr>
        <w:spacing w:after="0"/>
        <w:ind w:right="1913"/>
        <w:rPr>
          <w:rFonts w:ascii="Times New Roman" w:hAnsi="Times New Roman" w:cs="Times New Roman"/>
          <w:sz w:val="24"/>
          <w:szCs w:val="24"/>
          <w:lang w:val="en-GB"/>
        </w:rPr>
      </w:pPr>
      <w:r w:rsidRPr="00D6363D">
        <w:rPr>
          <w:rFonts w:ascii="Times New Roman" w:hAnsi="Times New Roman" w:cs="Times New Roman"/>
          <w:sz w:val="24"/>
          <w:szCs w:val="24"/>
          <w:lang w:val="en-GB"/>
        </w:rPr>
        <w:t>Trieste, 15/06/1962</w:t>
      </w:r>
    </w:p>
    <w:p w14:paraId="5FE490E7" w14:textId="596A410A" w:rsidR="006861B7" w:rsidRPr="00D6363D" w:rsidRDefault="000C18F2" w:rsidP="006861B7">
      <w:pPr>
        <w:spacing w:after="0"/>
        <w:ind w:right="1913"/>
        <w:rPr>
          <w:rFonts w:ascii="Times New Roman" w:hAnsi="Times New Roman" w:cs="Times New Roman"/>
          <w:sz w:val="24"/>
          <w:szCs w:val="24"/>
          <w:lang w:val="en-GB"/>
        </w:rPr>
      </w:pPr>
      <w:r w:rsidRPr="00D6363D">
        <w:rPr>
          <w:rFonts w:ascii="Times New Roman" w:hAnsi="Times New Roman" w:cs="Times New Roman"/>
          <w:sz w:val="24"/>
          <w:szCs w:val="24"/>
          <w:lang w:val="en-GB"/>
        </w:rPr>
        <w:t>Italian citizenship</w:t>
      </w:r>
    </w:p>
    <w:p w14:paraId="5E97C582" w14:textId="60967C95" w:rsidR="006861B7" w:rsidRPr="00D6363D" w:rsidRDefault="006861B7" w:rsidP="006861B7">
      <w:pPr>
        <w:spacing w:after="0"/>
        <w:ind w:right="1913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6363D">
        <w:rPr>
          <w:rFonts w:ascii="Times New Roman" w:hAnsi="Times New Roman" w:cs="Times New Roman"/>
          <w:sz w:val="24"/>
          <w:szCs w:val="24"/>
        </w:rPr>
        <w:t></w:t>
      </w:r>
      <w:r w:rsidRPr="00D6363D"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D6363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0C18F2" w:rsidRPr="00D6363D">
        <w:rPr>
          <w:rFonts w:ascii="Times New Roman" w:hAnsi="Times New Roman" w:cs="Times New Roman"/>
          <w:sz w:val="24"/>
          <w:szCs w:val="24"/>
          <w:lang w:val="en-GB"/>
        </w:rPr>
        <w:t>Department of Humanities and Cultural Heritage</w:t>
      </w:r>
      <w:r w:rsidR="002308B0" w:rsidRPr="00D6363D">
        <w:rPr>
          <w:rFonts w:ascii="Times New Roman" w:hAnsi="Times New Roman" w:cs="Times New Roman"/>
          <w:sz w:val="24"/>
          <w:szCs w:val="24"/>
          <w:lang w:val="en-GB"/>
        </w:rPr>
        <w:t>, Universit</w:t>
      </w:r>
      <w:r w:rsidR="000C18F2" w:rsidRPr="00D6363D">
        <w:rPr>
          <w:rFonts w:ascii="Times New Roman" w:hAnsi="Times New Roman" w:cs="Times New Roman"/>
          <w:sz w:val="24"/>
          <w:szCs w:val="24"/>
          <w:lang w:val="en-GB"/>
        </w:rPr>
        <w:t>y of</w:t>
      </w:r>
      <w:r w:rsidR="002308B0" w:rsidRPr="00D6363D">
        <w:rPr>
          <w:rFonts w:ascii="Times New Roman" w:hAnsi="Times New Roman" w:cs="Times New Roman"/>
          <w:sz w:val="24"/>
          <w:szCs w:val="24"/>
          <w:lang w:val="en-GB"/>
        </w:rPr>
        <w:t xml:space="preserve"> Udine, vicolo Florio 2b, 33100- Udine</w:t>
      </w:r>
    </w:p>
    <w:p w14:paraId="7F80F306" w14:textId="21062D33" w:rsidR="006861B7" w:rsidRPr="00FE2338" w:rsidRDefault="006861B7" w:rsidP="006861B7">
      <w:pPr>
        <w:spacing w:after="0"/>
        <w:ind w:right="1488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6363D">
        <w:rPr>
          <w:rFonts w:ascii="Times New Roman" w:hAnsi="Times New Roman" w:cs="Times New Roman"/>
          <w:sz w:val="24"/>
          <w:szCs w:val="24"/>
        </w:rPr>
        <w:sym w:font="Wingdings" w:char="F02A"/>
      </w:r>
      <w:r w:rsidRPr="00FE2338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3E089A" w:rsidRPr="00FE2338">
        <w:rPr>
          <w:rFonts w:ascii="Times New Roman" w:hAnsi="Times New Roman" w:cs="Times New Roman"/>
          <w:sz w:val="24"/>
          <w:szCs w:val="24"/>
          <w:lang w:val="en-GB"/>
        </w:rPr>
        <w:t>elisabetta</w:t>
      </w:r>
      <w:r w:rsidRPr="00FE2338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3E089A" w:rsidRPr="00FE2338">
        <w:rPr>
          <w:rFonts w:ascii="Times New Roman" w:hAnsi="Times New Roman" w:cs="Times New Roman"/>
          <w:sz w:val="24"/>
          <w:szCs w:val="24"/>
          <w:lang w:val="en-GB"/>
        </w:rPr>
        <w:t>borgna</w:t>
      </w:r>
      <w:r w:rsidRPr="00FE2338">
        <w:rPr>
          <w:rFonts w:ascii="Times New Roman" w:hAnsi="Times New Roman" w:cs="Times New Roman"/>
          <w:sz w:val="24"/>
          <w:szCs w:val="24"/>
          <w:lang w:val="en-GB"/>
        </w:rPr>
        <w:t>@uniud.it</w:t>
      </w:r>
    </w:p>
    <w:p w14:paraId="10F8357A" w14:textId="139978BE" w:rsidR="006861B7" w:rsidRPr="00FE2338" w:rsidRDefault="006861B7" w:rsidP="006861B7">
      <w:pPr>
        <w:spacing w:after="0"/>
        <w:ind w:right="413"/>
        <w:rPr>
          <w:rFonts w:ascii="Times New Roman" w:hAnsi="Times New Roman" w:cs="Times New Roman"/>
          <w:sz w:val="24"/>
          <w:szCs w:val="24"/>
          <w:lang w:val="en-GB"/>
        </w:rPr>
      </w:pPr>
      <w:r w:rsidRPr="00D6363D">
        <w:rPr>
          <w:rFonts w:ascii="Times New Roman" w:hAnsi="Times New Roman" w:cs="Times New Roman"/>
          <w:b/>
          <w:sz w:val="24"/>
          <w:szCs w:val="24"/>
        </w:rPr>
        <w:t></w:t>
      </w:r>
      <w:r w:rsidRPr="00FE233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FE2338">
        <w:rPr>
          <w:rFonts w:ascii="Times New Roman" w:hAnsi="Times New Roman" w:cs="Times New Roman"/>
          <w:sz w:val="24"/>
          <w:szCs w:val="24"/>
          <w:lang w:val="en-GB"/>
        </w:rPr>
        <w:t xml:space="preserve">+39 </w:t>
      </w:r>
      <w:r w:rsidR="002308B0" w:rsidRPr="00FE2338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3E089A" w:rsidRPr="00FE2338">
        <w:rPr>
          <w:rFonts w:ascii="Times New Roman" w:hAnsi="Times New Roman" w:cs="Times New Roman"/>
          <w:sz w:val="24"/>
          <w:szCs w:val="24"/>
          <w:lang w:val="en-GB"/>
        </w:rPr>
        <w:t>432556630</w:t>
      </w:r>
      <w:r w:rsidRPr="00FE2338">
        <w:rPr>
          <w:rFonts w:ascii="Times New Roman" w:hAnsi="Times New Roman" w:cs="Times New Roman"/>
          <w:sz w:val="24"/>
          <w:szCs w:val="24"/>
          <w:lang w:val="en-GB"/>
        </w:rPr>
        <w:t xml:space="preserve">. │+39 </w:t>
      </w:r>
      <w:r w:rsidR="003E089A" w:rsidRPr="00FE2338">
        <w:rPr>
          <w:rFonts w:ascii="Times New Roman" w:hAnsi="Times New Roman" w:cs="Times New Roman"/>
          <w:sz w:val="24"/>
          <w:szCs w:val="24"/>
          <w:lang w:val="en-GB"/>
        </w:rPr>
        <w:t>0432556193</w:t>
      </w:r>
    </w:p>
    <w:p w14:paraId="5142EC11" w14:textId="0F6721DE" w:rsidR="006861B7" w:rsidRPr="00FE2338" w:rsidRDefault="006861B7" w:rsidP="006861B7">
      <w:pPr>
        <w:spacing w:after="0"/>
        <w:ind w:right="413"/>
        <w:rPr>
          <w:rFonts w:ascii="Times New Roman" w:hAnsi="Times New Roman" w:cs="Times New Roman"/>
          <w:sz w:val="24"/>
          <w:szCs w:val="24"/>
          <w:lang w:val="en-GB"/>
        </w:rPr>
      </w:pPr>
    </w:p>
    <w:p w14:paraId="2A5A623C" w14:textId="3642FC98" w:rsidR="006861B7" w:rsidRPr="00D6363D" w:rsidRDefault="00C96C4F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6363D">
        <w:rPr>
          <w:rFonts w:ascii="Times New Roman" w:hAnsi="Times New Roman" w:cs="Times New Roman"/>
          <w:b/>
          <w:sz w:val="24"/>
          <w:szCs w:val="24"/>
          <w:lang w:val="en-GB"/>
        </w:rPr>
        <w:t>Positions</w:t>
      </w:r>
      <w:r w:rsidR="00712BA7" w:rsidRPr="00D6363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/work experiences</w:t>
      </w:r>
    </w:p>
    <w:p w14:paraId="575F71F5" w14:textId="2F20566C" w:rsidR="00C96C4F" w:rsidRPr="00D6363D" w:rsidRDefault="00C96C4F" w:rsidP="006861B7">
      <w:pPr>
        <w:spacing w:after="0" w:line="240" w:lineRule="auto"/>
        <w:ind w:right="1911"/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</w:pPr>
      <w:r w:rsidRPr="00D6363D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>since 2005: Associate Professor in Aegean Archaeology at the University of Udine (Department of H</w:t>
      </w:r>
      <w:r w:rsidR="00830F03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>uman</w:t>
      </w:r>
      <w:r w:rsidRPr="00D6363D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>ities and Cultural Heritage)</w:t>
      </w:r>
    </w:p>
    <w:p w14:paraId="150435D1" w14:textId="40B21346" w:rsidR="002D0719" w:rsidRPr="00D6363D" w:rsidRDefault="002D0719" w:rsidP="006861B7">
      <w:pPr>
        <w:spacing w:after="0" w:line="240" w:lineRule="auto"/>
        <w:ind w:right="1911"/>
        <w:rPr>
          <w:rFonts w:ascii="Times New Roman" w:hAnsi="Times New Roman" w:cs="Times New Roman"/>
          <w:sz w:val="24"/>
          <w:szCs w:val="24"/>
          <w:lang w:val="en-GB"/>
        </w:rPr>
      </w:pPr>
      <w:r w:rsidRPr="00D6363D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>2000</w:t>
      </w:r>
      <w:r w:rsidR="00C96C4F" w:rsidRPr="00D6363D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>-2005</w:t>
      </w:r>
      <w:r w:rsidRPr="00D6363D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>: Assistant Professor in Aegean Archaeology at the Faculty of Classics,</w:t>
      </w:r>
      <w:r w:rsidR="00C96C4F" w:rsidRPr="00D6363D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 xml:space="preserve"> University of Udine.</w:t>
      </w:r>
      <w:r w:rsidRPr="00D6363D">
        <w:rPr>
          <w:rFonts w:ascii="Times New Roman" w:hAnsi="Times New Roman" w:cs="Times New Roman"/>
          <w:color w:val="000000"/>
          <w:sz w:val="24"/>
          <w:szCs w:val="24"/>
          <w:lang w:val="en-GB"/>
        </w:rPr>
        <w:br/>
      </w:r>
    </w:p>
    <w:p w14:paraId="0B6BA39D" w14:textId="77777777" w:rsidR="00C96C4F" w:rsidRPr="00D6363D" w:rsidRDefault="000C18F2" w:rsidP="000C18F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</w:pPr>
      <w:r w:rsidRPr="00D636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7FCD3"/>
          <w:lang w:val="en-GB"/>
        </w:rPr>
        <w:t>Teaching activities</w:t>
      </w:r>
      <w:r w:rsidRPr="00D6363D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>:</w:t>
      </w:r>
      <w:r w:rsidRPr="00D6363D">
        <w:rPr>
          <w:rFonts w:ascii="Times New Roman" w:hAnsi="Times New Roman" w:cs="Times New Roman"/>
          <w:color w:val="000000"/>
          <w:sz w:val="24"/>
          <w:szCs w:val="24"/>
          <w:lang w:val="en-GB"/>
        </w:rPr>
        <w:br/>
      </w:r>
      <w:r w:rsidR="00C96C4F" w:rsidRPr="00D6363D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University of Udine: teaching in “Methodology of Prehistoric Research”  (2005-2009) ; “Aegean Prehistory” and “Protohistory” (bachelor degree), “Archaeology of Minoan and Mycenaean civilizations” and “Mediterranean Protohistory” </w:t>
      </w:r>
      <w:r w:rsidR="00C96C4F" w:rsidRPr="00D6363D">
        <w:rPr>
          <w:rFonts w:ascii="Times New Roman" w:hAnsi="Times New Roman" w:cs="Times New Roman"/>
          <w:sz w:val="24"/>
          <w:szCs w:val="24"/>
          <w:lang w:val="en-GB"/>
        </w:rPr>
        <w:t>(master degree)</w:t>
      </w:r>
      <w:r w:rsidR="00C96C4F" w:rsidRPr="00D6363D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;</w:t>
      </w:r>
      <w:r w:rsidRPr="00D6363D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>1992/93, 1993/94: lecturer for the post-graduate School of Archaeology of the University of Trieste (Aegean Archaeology);</w:t>
      </w:r>
      <w:r w:rsidRPr="00D6363D">
        <w:rPr>
          <w:rFonts w:ascii="Times New Roman" w:hAnsi="Times New Roman" w:cs="Times New Roman"/>
          <w:color w:val="000000"/>
          <w:sz w:val="24"/>
          <w:szCs w:val="24"/>
          <w:lang w:val="en-GB"/>
        </w:rPr>
        <w:br/>
      </w:r>
      <w:r w:rsidR="00C96C4F" w:rsidRPr="00D6363D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>member of the teaching body of the postgraduate courses (PhD, Scienze dell'Antichità pool of Universities Udine/Venezia/Trieste); holder of the teaching in Aegean Archaeology at the post-graduate School in Archaeology (pool of Universities Udine/Venezia/Trieste);</w:t>
      </w:r>
    </w:p>
    <w:p w14:paraId="0A45C901" w14:textId="77777777" w:rsidR="00FE2338" w:rsidRDefault="00FE2338" w:rsidP="00C96C4F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</w:p>
    <w:p w14:paraId="5F29D959" w14:textId="0EA926E5" w:rsidR="00C96C4F" w:rsidRPr="00D6363D" w:rsidRDefault="00C96C4F" w:rsidP="00C96C4F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D6363D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2109: teaching module in Aegean Archaeology at the Italian School of Archaeology, Athens</w:t>
      </w:r>
    </w:p>
    <w:p w14:paraId="048A2057" w14:textId="77777777" w:rsidR="00C96C4F" w:rsidRPr="00D6363D" w:rsidRDefault="00C96C4F" w:rsidP="000C18F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</w:pPr>
    </w:p>
    <w:p w14:paraId="0E5F55C4" w14:textId="17470F16" w:rsidR="00C96C4F" w:rsidRPr="00D6363D" w:rsidRDefault="000C18F2" w:rsidP="000C18F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</w:pPr>
      <w:r w:rsidRPr="00D6363D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>1996/1997</w:t>
      </w:r>
      <w:r w:rsidR="00C96C4F" w:rsidRPr="00D6363D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>-</w:t>
      </w:r>
      <w:r w:rsidRPr="00D6363D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>1998/99: lecturer, University of Udine (Aegean Archaeology);</w:t>
      </w:r>
    </w:p>
    <w:p w14:paraId="66149F38" w14:textId="4DCE1538" w:rsidR="000C18F2" w:rsidRPr="00D6363D" w:rsidRDefault="00C96C4F" w:rsidP="000C18F2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D6363D">
        <w:rPr>
          <w:rFonts w:ascii="Times New Roman" w:hAnsi="Times New Roman" w:cs="Times New Roman"/>
          <w:color w:val="000000"/>
          <w:sz w:val="24"/>
          <w:szCs w:val="24"/>
          <w:lang w:val="en-GB"/>
        </w:rPr>
        <w:t>1992/93-1994/95: lecturer, Univeristy of Trieste (Aegean Archaeology)</w:t>
      </w:r>
      <w:r w:rsidR="000C18F2" w:rsidRPr="00D6363D">
        <w:rPr>
          <w:rFonts w:ascii="Times New Roman" w:hAnsi="Times New Roman" w:cs="Times New Roman"/>
          <w:color w:val="000000"/>
          <w:sz w:val="24"/>
          <w:szCs w:val="24"/>
          <w:lang w:val="en-GB"/>
        </w:rPr>
        <w:br/>
      </w:r>
    </w:p>
    <w:p w14:paraId="316085FF" w14:textId="01E8D009" w:rsidR="006861B7" w:rsidRPr="00FE2338" w:rsidRDefault="00712BA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E2338">
        <w:rPr>
          <w:rFonts w:ascii="Times New Roman" w:hAnsi="Times New Roman" w:cs="Times New Roman"/>
          <w:b/>
          <w:sz w:val="24"/>
          <w:szCs w:val="24"/>
          <w:lang w:val="en-GB"/>
        </w:rPr>
        <w:t>Education</w:t>
      </w:r>
      <w:r w:rsidR="00FE2338" w:rsidRPr="00FE233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and training</w:t>
      </w:r>
    </w:p>
    <w:p w14:paraId="5F015902" w14:textId="77777777" w:rsidR="006861B7" w:rsidRPr="00D6363D" w:rsidRDefault="006861B7" w:rsidP="006861B7">
      <w:pPr>
        <w:spacing w:after="0" w:line="240" w:lineRule="auto"/>
        <w:ind w:right="1911"/>
        <w:rPr>
          <w:rFonts w:ascii="Times New Roman" w:hAnsi="Times New Roman" w:cs="Times New Roman"/>
          <w:sz w:val="24"/>
          <w:szCs w:val="24"/>
          <w:lang w:val="en-GB"/>
        </w:rPr>
      </w:pPr>
    </w:p>
    <w:p w14:paraId="1D284C62" w14:textId="1F623171" w:rsidR="006861B7" w:rsidRPr="00D6363D" w:rsidRDefault="00C96C4F" w:rsidP="00C96C4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6363D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>1998: PhD at the University of Rome "La Sapienza" (dissertation in Aegean Archaeology);</w:t>
      </w:r>
      <w:r w:rsidRPr="00D6363D">
        <w:rPr>
          <w:rFonts w:ascii="Times New Roman" w:hAnsi="Times New Roman" w:cs="Times New Roman"/>
          <w:color w:val="000000"/>
          <w:sz w:val="24"/>
          <w:szCs w:val="24"/>
          <w:lang w:val="en-GB"/>
        </w:rPr>
        <w:br/>
      </w:r>
      <w:r w:rsidRPr="00D6363D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>1991: post-graduate specialization (Palethnology) at the National School of Archaeology, University of Rome, "La Sapienza";</w:t>
      </w:r>
      <w:r w:rsidRPr="00D6363D">
        <w:rPr>
          <w:rFonts w:ascii="Times New Roman" w:hAnsi="Times New Roman" w:cs="Times New Roman"/>
          <w:color w:val="000000"/>
          <w:sz w:val="24"/>
          <w:szCs w:val="24"/>
          <w:lang w:val="en-GB"/>
        </w:rPr>
        <w:br/>
      </w:r>
      <w:r w:rsidR="000D2B07" w:rsidRPr="00D6363D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>1986: graduate at the Faculty of Classics, University of Trieste, in Aegean Archaeology;</w:t>
      </w:r>
      <w:r w:rsidR="000D2B07" w:rsidRPr="00D6363D">
        <w:rPr>
          <w:rFonts w:ascii="Times New Roman" w:hAnsi="Times New Roman" w:cs="Times New Roman"/>
          <w:color w:val="000000"/>
          <w:sz w:val="24"/>
          <w:szCs w:val="24"/>
          <w:lang w:val="en-GB"/>
        </w:rPr>
        <w:br/>
      </w:r>
    </w:p>
    <w:p w14:paraId="2E0714E2" w14:textId="41D53357" w:rsidR="006861B7" w:rsidRPr="00D6363D" w:rsidRDefault="00712BA7" w:rsidP="006861B7">
      <w:pPr>
        <w:shd w:val="clear" w:color="auto" w:fill="AEAAAA" w:themeFill="background2" w:themeFillShade="BF"/>
        <w:tabs>
          <w:tab w:val="left" w:pos="1418"/>
        </w:tabs>
        <w:ind w:right="696"/>
        <w:rPr>
          <w:rFonts w:ascii="Times New Roman" w:hAnsi="Times New Roman" w:cs="Times New Roman"/>
          <w:sz w:val="24"/>
          <w:szCs w:val="24"/>
        </w:rPr>
      </w:pPr>
      <w:r w:rsidRPr="00D6363D">
        <w:rPr>
          <w:rFonts w:ascii="Times New Roman" w:hAnsi="Times New Roman" w:cs="Times New Roman"/>
          <w:sz w:val="24"/>
          <w:szCs w:val="24"/>
        </w:rPr>
        <w:t xml:space="preserve">Personal skills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3327"/>
      </w:tblGrid>
      <w:tr w:rsidR="006861B7" w:rsidRPr="00D6363D" w14:paraId="20D301FF" w14:textId="77777777" w:rsidTr="00DD11FD">
        <w:tc>
          <w:tcPr>
            <w:tcW w:w="2122" w:type="dxa"/>
          </w:tcPr>
          <w:p w14:paraId="60B8EE4D" w14:textId="21219952" w:rsidR="006861B7" w:rsidRPr="00D6363D" w:rsidRDefault="00FE2338" w:rsidP="00DD1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Italian</w:t>
            </w:r>
          </w:p>
        </w:tc>
        <w:tc>
          <w:tcPr>
            <w:tcW w:w="2126" w:type="dxa"/>
          </w:tcPr>
          <w:p w14:paraId="319AF5C3" w14:textId="67D784C7" w:rsidR="006861B7" w:rsidRPr="00D6363D" w:rsidRDefault="00FE2338" w:rsidP="00DD1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Mother tongue</w:t>
            </w:r>
          </w:p>
        </w:tc>
      </w:tr>
      <w:tr w:rsidR="006861B7" w:rsidRPr="00D6363D" w14:paraId="37BC9E26" w14:textId="77777777" w:rsidTr="00DD11FD">
        <w:tc>
          <w:tcPr>
            <w:tcW w:w="2122" w:type="dxa"/>
          </w:tcPr>
          <w:p w14:paraId="5A006A67" w14:textId="6859235C" w:rsidR="006861B7" w:rsidRPr="00D6363D" w:rsidRDefault="00FE2338" w:rsidP="00DD1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2126" w:type="dxa"/>
          </w:tcPr>
          <w:p w14:paraId="5CFED84B" w14:textId="024D6B95" w:rsidR="006861B7" w:rsidRPr="00D6363D" w:rsidRDefault="00FE2338" w:rsidP="00DD1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fluent</w:t>
            </w:r>
          </w:p>
        </w:tc>
      </w:tr>
      <w:tr w:rsidR="006861B7" w:rsidRPr="00D6363D" w14:paraId="4AB22FC9" w14:textId="77777777" w:rsidTr="00DD11FD">
        <w:tc>
          <w:tcPr>
            <w:tcW w:w="2122" w:type="dxa"/>
          </w:tcPr>
          <w:p w14:paraId="5A0BD6AB" w14:textId="10E780ED" w:rsidR="006861B7" w:rsidRPr="00D6363D" w:rsidRDefault="00FE2338" w:rsidP="00DD11FD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German</w:t>
            </w:r>
          </w:p>
        </w:tc>
        <w:tc>
          <w:tcPr>
            <w:tcW w:w="2126" w:type="dxa"/>
          </w:tcPr>
          <w:p w14:paraId="1337472C" w14:textId="21BBE04D" w:rsidR="006861B7" w:rsidRPr="00D6363D" w:rsidRDefault="00FE2338" w:rsidP="00DD11FD">
            <w:pPr>
              <w:tabs>
                <w:tab w:val="left" w:pos="1418"/>
              </w:tabs>
              <w:ind w:right="19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</w:tr>
      <w:tr w:rsidR="006861B7" w:rsidRPr="00D6363D" w14:paraId="5337C070" w14:textId="77777777" w:rsidTr="00DD11FD">
        <w:tc>
          <w:tcPr>
            <w:tcW w:w="2122" w:type="dxa"/>
          </w:tcPr>
          <w:p w14:paraId="30E012D4" w14:textId="7ABD9D91" w:rsidR="006861B7" w:rsidRPr="00D6363D" w:rsidRDefault="00FE2338" w:rsidP="00DD11FD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Greek</w:t>
            </w:r>
          </w:p>
        </w:tc>
        <w:tc>
          <w:tcPr>
            <w:tcW w:w="2126" w:type="dxa"/>
          </w:tcPr>
          <w:p w14:paraId="1F3F1C92" w14:textId="1BAEF21A" w:rsidR="006861B7" w:rsidRPr="00D6363D" w:rsidRDefault="00FE2338" w:rsidP="00DD11FD">
            <w:pPr>
              <w:tabs>
                <w:tab w:val="left" w:pos="1418"/>
              </w:tabs>
              <w:ind w:right="19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intermediate</w:t>
            </w:r>
          </w:p>
        </w:tc>
      </w:tr>
      <w:tr w:rsidR="006861B7" w:rsidRPr="00D6363D" w14:paraId="5E2ACDF9" w14:textId="77777777" w:rsidTr="00DD11FD">
        <w:tc>
          <w:tcPr>
            <w:tcW w:w="2122" w:type="dxa"/>
          </w:tcPr>
          <w:p w14:paraId="1CDE79C2" w14:textId="510CC3E2" w:rsidR="006861B7" w:rsidRPr="00D6363D" w:rsidRDefault="00FE2338" w:rsidP="00DD11FD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French</w:t>
            </w:r>
          </w:p>
        </w:tc>
        <w:tc>
          <w:tcPr>
            <w:tcW w:w="2126" w:type="dxa"/>
          </w:tcPr>
          <w:p w14:paraId="1DF1BEA0" w14:textId="60B536D6" w:rsidR="006861B7" w:rsidRPr="00D6363D" w:rsidRDefault="00FE2338" w:rsidP="00DD11FD">
            <w:pPr>
              <w:tabs>
                <w:tab w:val="left" w:pos="1418"/>
              </w:tabs>
              <w:ind w:right="19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intermediate</w:t>
            </w:r>
          </w:p>
        </w:tc>
      </w:tr>
    </w:tbl>
    <w:p w14:paraId="2B2CBF19" w14:textId="77777777" w:rsidR="006861B7" w:rsidRPr="00D6363D" w:rsidRDefault="006861B7" w:rsidP="006861B7">
      <w:pPr>
        <w:tabs>
          <w:tab w:val="left" w:pos="1418"/>
        </w:tabs>
        <w:spacing w:after="0" w:line="240" w:lineRule="auto"/>
        <w:ind w:right="1911"/>
        <w:rPr>
          <w:rFonts w:ascii="Times New Roman" w:hAnsi="Times New Roman" w:cs="Times New Roman"/>
          <w:sz w:val="24"/>
          <w:szCs w:val="24"/>
        </w:rPr>
      </w:pPr>
      <w:r w:rsidRPr="00D6363D">
        <w:rPr>
          <w:rFonts w:ascii="Times New Roman" w:hAnsi="Times New Roman" w:cs="Times New Roman"/>
          <w:sz w:val="24"/>
          <w:szCs w:val="24"/>
        </w:rPr>
        <w:tab/>
      </w:r>
    </w:p>
    <w:p w14:paraId="6EABDC4C" w14:textId="77777777" w:rsidR="006861B7" w:rsidRPr="00D6363D" w:rsidRDefault="006861B7" w:rsidP="006861B7">
      <w:pPr>
        <w:spacing w:after="0" w:line="240" w:lineRule="auto"/>
        <w:ind w:right="1911"/>
        <w:rPr>
          <w:rFonts w:ascii="Times New Roman" w:hAnsi="Times New Roman" w:cs="Times New Roman"/>
          <w:sz w:val="24"/>
          <w:szCs w:val="24"/>
        </w:rPr>
      </w:pPr>
    </w:p>
    <w:p w14:paraId="522F54FB" w14:textId="2B64AB01" w:rsidR="006861B7" w:rsidRPr="00D6363D" w:rsidRDefault="00712BA7" w:rsidP="006861B7">
      <w:pPr>
        <w:shd w:val="clear" w:color="auto" w:fill="AEAAAA" w:themeFill="background2" w:themeFillShade="BF"/>
        <w:ind w:right="554"/>
        <w:rPr>
          <w:rFonts w:ascii="Times New Roman" w:hAnsi="Times New Roman" w:cs="Times New Roman"/>
          <w:b/>
          <w:sz w:val="24"/>
          <w:szCs w:val="24"/>
        </w:rPr>
      </w:pPr>
      <w:r w:rsidRPr="00D6363D">
        <w:rPr>
          <w:rFonts w:ascii="Times New Roman" w:hAnsi="Times New Roman" w:cs="Times New Roman"/>
          <w:b/>
          <w:sz w:val="24"/>
          <w:szCs w:val="24"/>
        </w:rPr>
        <w:t>Other</w:t>
      </w:r>
    </w:p>
    <w:p w14:paraId="2BBDFB2D" w14:textId="77777777" w:rsidR="00712BA7" w:rsidRPr="00D6363D" w:rsidRDefault="00712BA7" w:rsidP="00C96C4F">
      <w:pPr>
        <w:spacing w:after="0"/>
        <w:contextualSpacing/>
        <w:rPr>
          <w:rStyle w:val="Nessuno"/>
          <w:rFonts w:ascii="Times New Roman" w:hAnsi="Times New Roman" w:cs="Times New Roman"/>
          <w:sz w:val="24"/>
          <w:szCs w:val="24"/>
          <w:lang w:val="de-DE"/>
        </w:rPr>
      </w:pPr>
    </w:p>
    <w:p w14:paraId="3E93C4C3" w14:textId="0CFC820E" w:rsidR="00C96C4F" w:rsidRPr="00D6363D" w:rsidRDefault="00C96C4F" w:rsidP="00C96C4F">
      <w:pPr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</w:pPr>
      <w:r w:rsidRPr="00D6363D">
        <w:rPr>
          <w:rStyle w:val="Nessuno"/>
          <w:rFonts w:ascii="Times New Roman" w:hAnsi="Times New Roman" w:cs="Times New Roman"/>
          <w:sz w:val="24"/>
          <w:szCs w:val="24"/>
          <w:lang w:val="de-DE"/>
        </w:rPr>
        <w:t xml:space="preserve">7/12/2022: </w:t>
      </w:r>
      <w:r w:rsidRPr="00D6363D">
        <w:rPr>
          <w:rStyle w:val="Nessuno"/>
          <w:rFonts w:ascii="Times New Roman" w:hAnsi="Times New Roman" w:cs="Times New Roman"/>
          <w:sz w:val="24"/>
          <w:szCs w:val="24"/>
          <w:lang w:val="en-GB"/>
        </w:rPr>
        <w:t>call for full professorship by Dept. of Humanities and Cultural Heitage, University of Udine</w:t>
      </w:r>
      <w:r w:rsidRPr="00D6363D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 xml:space="preserve"> (2014: degree of f</w:t>
      </w:r>
      <w:r w:rsidR="00FE2338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>ull professor</w:t>
      </w:r>
      <w:r w:rsidRPr="00D6363D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>)</w:t>
      </w:r>
    </w:p>
    <w:p w14:paraId="4CA48EF4" w14:textId="77777777" w:rsidR="00D6363D" w:rsidRDefault="00D6363D" w:rsidP="00D6363D">
      <w:pPr>
        <w:pStyle w:val="Eaoaeaa"/>
        <w:widowControl/>
        <w:tabs>
          <w:tab w:val="left" w:pos="7121"/>
        </w:tabs>
        <w:spacing w:before="20" w:after="20"/>
        <w:ind w:right="554"/>
        <w:rPr>
          <w:rStyle w:val="Nessuno"/>
          <w:rFonts w:eastAsiaTheme="minorEastAsia"/>
          <w:sz w:val="24"/>
          <w:szCs w:val="24"/>
          <w:lang w:val="en-GB"/>
        </w:rPr>
      </w:pPr>
    </w:p>
    <w:p w14:paraId="1570BAC2" w14:textId="17B9C418" w:rsidR="00D6363D" w:rsidRPr="00D6363D" w:rsidRDefault="00D6363D" w:rsidP="00D6363D">
      <w:pPr>
        <w:pStyle w:val="Eaoaeaa"/>
        <w:widowControl/>
        <w:tabs>
          <w:tab w:val="left" w:pos="7121"/>
        </w:tabs>
        <w:spacing w:before="20" w:after="20"/>
        <w:ind w:right="554"/>
        <w:rPr>
          <w:rStyle w:val="Nessuno"/>
          <w:rFonts w:eastAsiaTheme="minorEastAsia"/>
          <w:sz w:val="24"/>
          <w:szCs w:val="24"/>
          <w:lang w:val="en-GB"/>
        </w:rPr>
      </w:pPr>
      <w:r w:rsidRPr="00D6363D">
        <w:rPr>
          <w:rStyle w:val="Nessuno"/>
          <w:rFonts w:eastAsiaTheme="minorEastAsia"/>
          <w:sz w:val="24"/>
          <w:szCs w:val="24"/>
          <w:lang w:val="en-GB"/>
        </w:rPr>
        <w:t>-Member of the council  of the national “Consulta universitaria di Preistoria e Protostoria”</w:t>
      </w:r>
    </w:p>
    <w:p w14:paraId="2CA6DA04" w14:textId="77777777" w:rsidR="00D6363D" w:rsidRDefault="00D6363D" w:rsidP="000C18F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7FCD3"/>
          <w:lang w:val="en-GB"/>
        </w:rPr>
      </w:pPr>
    </w:p>
    <w:p w14:paraId="09876CB4" w14:textId="48ED30A2" w:rsidR="000C18F2" w:rsidRPr="00D6363D" w:rsidRDefault="000C18F2" w:rsidP="000C18F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</w:pPr>
      <w:r w:rsidRPr="00D636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7FCD3"/>
          <w:lang w:val="en-GB"/>
        </w:rPr>
        <w:t>Academic activities</w:t>
      </w:r>
      <w:r w:rsidR="00D636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7FCD3"/>
          <w:lang w:val="en-GB"/>
        </w:rPr>
        <w:t xml:space="preserve"> (at the University of Udine)</w:t>
      </w:r>
      <w:r w:rsidRPr="00D6363D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>:</w:t>
      </w:r>
    </w:p>
    <w:p w14:paraId="5FD6D48E" w14:textId="04196254" w:rsidR="000C18F2" w:rsidRPr="00FE2338" w:rsidRDefault="000C18F2" w:rsidP="000C18F2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7FCD3"/>
          <w:lang w:val="en-GB"/>
        </w:rPr>
      </w:pPr>
      <w:r w:rsidRPr="00FE2338">
        <w:rPr>
          <w:rFonts w:ascii="Times New Roman" w:hAnsi="Times New Roman" w:cs="Times New Roman"/>
          <w:color w:val="000000"/>
          <w:sz w:val="20"/>
          <w:szCs w:val="20"/>
          <w:shd w:val="clear" w:color="auto" w:fill="F7FCD3"/>
          <w:lang w:val="en-GB"/>
        </w:rPr>
        <w:t>2023- : referent Erasmus for the course of Cultural Heritage of the Department;</w:t>
      </w:r>
    </w:p>
    <w:p w14:paraId="0C220BAA" w14:textId="4334E8E1" w:rsidR="000C18F2" w:rsidRPr="00FE2338" w:rsidRDefault="000C18F2" w:rsidP="000C18F2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7FCD3"/>
          <w:lang w:val="en-GB"/>
        </w:rPr>
      </w:pPr>
      <w:r w:rsidRPr="00FE2338">
        <w:rPr>
          <w:rFonts w:ascii="Times New Roman" w:hAnsi="Times New Roman" w:cs="Times New Roman"/>
          <w:color w:val="000000"/>
          <w:sz w:val="20"/>
          <w:szCs w:val="20"/>
          <w:shd w:val="clear" w:color="auto" w:fill="F7FCD3"/>
          <w:lang w:val="en-GB"/>
        </w:rPr>
        <w:t>2021- : Referent for the University of Udine of the postgraduate courses (PhD, Scienze dell’Antichità, pool of Universities Venezia, Udine, Trieste)</w:t>
      </w:r>
    </w:p>
    <w:p w14:paraId="2B61F4B5" w14:textId="318B2173" w:rsidR="000C18F2" w:rsidRPr="00FE2338" w:rsidRDefault="000C18F2" w:rsidP="000C18F2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7FCD3"/>
          <w:lang w:val="en-GB"/>
        </w:rPr>
      </w:pPr>
      <w:r w:rsidRPr="00FE2338">
        <w:rPr>
          <w:rFonts w:ascii="Times New Roman" w:hAnsi="Times New Roman" w:cs="Times New Roman"/>
          <w:color w:val="000000"/>
          <w:sz w:val="20"/>
          <w:szCs w:val="20"/>
          <w:shd w:val="clear" w:color="auto" w:fill="F7FCD3"/>
          <w:lang w:val="en-GB"/>
        </w:rPr>
        <w:t>2014-2020: coordinator of M.A. course in Classics: Archaeology, History and Literature, jointly offered by the universities of Trieste and Udine, interclass LM 2: Archaeology, and LM 15: Classical Philology, Literature and History.</w:t>
      </w:r>
      <w:r w:rsidRPr="00FE2338">
        <w:rPr>
          <w:rFonts w:ascii="Times New Roman" w:hAnsi="Times New Roman" w:cs="Times New Roman"/>
          <w:color w:val="000000"/>
          <w:sz w:val="20"/>
          <w:szCs w:val="20"/>
          <w:lang w:val="en-GB"/>
        </w:rPr>
        <w:br/>
      </w:r>
      <w:r w:rsidRPr="00FE2338">
        <w:rPr>
          <w:rFonts w:ascii="Times New Roman" w:hAnsi="Times New Roman" w:cs="Times New Roman"/>
          <w:color w:val="000000"/>
          <w:sz w:val="20"/>
          <w:szCs w:val="20"/>
          <w:shd w:val="clear" w:color="auto" w:fill="F7FCD3"/>
          <w:lang w:val="en-GB"/>
        </w:rPr>
        <w:t>2014-2017; 2019-2023: Member of the council of the post-graduate School in Archaeology (Udine/Venezia/Trieste);coordinator Erasmus (agreement with the Ruprecht Karls Univeristät Heidelberg, 2013; University of Ljubljana: 2014- )</w:t>
      </w:r>
    </w:p>
    <w:p w14:paraId="289F960E" w14:textId="77777777" w:rsidR="00FE2338" w:rsidRDefault="00FE2338" w:rsidP="000C18F2">
      <w:pPr>
        <w:contextualSpacing/>
        <w:rPr>
          <w:rStyle w:val="Nessuno"/>
          <w:rFonts w:ascii="Times New Roman" w:hAnsi="Times New Roman" w:cs="Times New Roman"/>
          <w:sz w:val="24"/>
          <w:szCs w:val="24"/>
          <w:lang w:val="en-GB"/>
        </w:rPr>
      </w:pPr>
    </w:p>
    <w:p w14:paraId="1A1B0D8B" w14:textId="620D949D" w:rsidR="000C18F2" w:rsidRPr="00D6363D" w:rsidRDefault="000C18F2" w:rsidP="000C18F2">
      <w:pPr>
        <w:contextualSpacing/>
        <w:rPr>
          <w:rStyle w:val="Nessuno"/>
          <w:rFonts w:ascii="Times New Roman" w:hAnsi="Times New Roman" w:cs="Times New Roman"/>
          <w:sz w:val="24"/>
          <w:szCs w:val="24"/>
          <w:lang w:val="en-GB"/>
        </w:rPr>
      </w:pPr>
      <w:r w:rsidRPr="00D6363D">
        <w:rPr>
          <w:rStyle w:val="Nessuno"/>
          <w:rFonts w:ascii="Times New Roman" w:hAnsi="Times New Roman" w:cs="Times New Roman"/>
          <w:sz w:val="24"/>
          <w:szCs w:val="24"/>
          <w:lang w:val="en-GB"/>
        </w:rPr>
        <w:t xml:space="preserve">- </w:t>
      </w:r>
      <w:r w:rsidR="00FE2338">
        <w:rPr>
          <w:rStyle w:val="Nessuno"/>
          <w:rFonts w:ascii="Times New Roman" w:hAnsi="Times New Roman" w:cs="Times New Roman"/>
          <w:sz w:val="24"/>
          <w:szCs w:val="24"/>
          <w:lang w:val="en-GB"/>
        </w:rPr>
        <w:t xml:space="preserve">since 2010: </w:t>
      </w:r>
      <w:r w:rsidRPr="00D6363D">
        <w:rPr>
          <w:rStyle w:val="Nessuno"/>
          <w:rFonts w:ascii="Times New Roman" w:hAnsi="Times New Roman" w:cs="Times New Roman"/>
          <w:sz w:val="24"/>
          <w:szCs w:val="24"/>
          <w:lang w:val="en-GB"/>
        </w:rPr>
        <w:t>responsible for the Laboratory of Prehistory and Protohistory, University of Udine</w:t>
      </w:r>
    </w:p>
    <w:p w14:paraId="070AC4BE" w14:textId="074D15E7" w:rsidR="00E725C3" w:rsidRPr="00D6363D" w:rsidRDefault="00E725C3" w:rsidP="00E725C3">
      <w:pPr>
        <w:pStyle w:val="Eaoaeaa"/>
        <w:widowControl/>
        <w:tabs>
          <w:tab w:val="left" w:pos="7121"/>
        </w:tabs>
        <w:spacing w:before="20" w:after="20"/>
        <w:ind w:right="554"/>
        <w:rPr>
          <w:sz w:val="24"/>
          <w:szCs w:val="24"/>
          <w:lang w:val="en-GB"/>
        </w:rPr>
      </w:pPr>
    </w:p>
    <w:p w14:paraId="089055FF" w14:textId="4E9E4E05" w:rsidR="006861B7" w:rsidRPr="00D6363D" w:rsidRDefault="00712BA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6363D">
        <w:rPr>
          <w:rFonts w:ascii="Times New Roman" w:hAnsi="Times New Roman" w:cs="Times New Roman"/>
          <w:b/>
          <w:sz w:val="24"/>
          <w:szCs w:val="24"/>
          <w:lang w:val="en-GB"/>
        </w:rPr>
        <w:t>Research activities</w:t>
      </w:r>
    </w:p>
    <w:p w14:paraId="0EEB3A8E" w14:textId="77777777" w:rsidR="000D2B07" w:rsidRPr="00D6363D" w:rsidRDefault="000D2B07" w:rsidP="000D2B07">
      <w:pPr>
        <w:spacing w:after="0"/>
        <w:rPr>
          <w:rStyle w:val="Nessuno"/>
          <w:rFonts w:ascii="Times New Roman" w:hAnsi="Times New Roman" w:cs="Times New Roman"/>
          <w:bCs/>
          <w:sz w:val="24"/>
          <w:szCs w:val="24"/>
          <w:lang w:val="de-DE"/>
        </w:rPr>
      </w:pPr>
      <w:r w:rsidRPr="00D636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7FCD3"/>
          <w:lang w:val="en-GB"/>
        </w:rPr>
        <w:t>Study periods and research activities with grants</w:t>
      </w:r>
      <w:r w:rsidRPr="00D6363D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>:</w:t>
      </w:r>
      <w:r w:rsidRPr="00D6363D">
        <w:rPr>
          <w:rFonts w:ascii="Times New Roman" w:hAnsi="Times New Roman" w:cs="Times New Roman"/>
          <w:color w:val="000000"/>
          <w:sz w:val="24"/>
          <w:szCs w:val="24"/>
          <w:lang w:val="en-GB"/>
        </w:rPr>
        <w:br/>
      </w:r>
      <w:r w:rsidRPr="00D6363D">
        <w:rPr>
          <w:rStyle w:val="Nessuno"/>
          <w:rFonts w:ascii="Times New Roman" w:hAnsi="Times New Roman" w:cs="Times New Roman"/>
          <w:bCs/>
          <w:sz w:val="24"/>
          <w:szCs w:val="24"/>
          <w:lang w:val="de-DE"/>
        </w:rPr>
        <w:t>1988: scholarship at „École Française of Roma (10/1988)</w:t>
      </w:r>
    </w:p>
    <w:p w14:paraId="49FCED85" w14:textId="71F1925F" w:rsidR="000D2B07" w:rsidRPr="00D6363D" w:rsidRDefault="000D2B07" w:rsidP="00D6363D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</w:pPr>
      <w:r w:rsidRPr="00D6363D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 xml:space="preserve">1993: 1-year </w:t>
      </w:r>
      <w:r w:rsidR="002D0719" w:rsidRPr="00D6363D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>fellowship</w:t>
      </w:r>
      <w:r w:rsidRPr="00D6363D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 xml:space="preserve"> (“perfezionamento”) at the Italian School of Archaeology at Athens;</w:t>
      </w:r>
      <w:r w:rsidRPr="00D6363D">
        <w:rPr>
          <w:rFonts w:ascii="Times New Roman" w:hAnsi="Times New Roman" w:cs="Times New Roman"/>
          <w:color w:val="000000"/>
          <w:sz w:val="24"/>
          <w:szCs w:val="24"/>
          <w:lang w:val="en-GB"/>
        </w:rPr>
        <w:br/>
      </w:r>
      <w:r w:rsidRPr="00D6363D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>1996: Visiting scholar, University of Cambridge (sponsor prof. C.Renfrew)(Winter semester)</w:t>
      </w:r>
      <w:r w:rsidRPr="00D6363D">
        <w:rPr>
          <w:rFonts w:ascii="Times New Roman" w:hAnsi="Times New Roman" w:cs="Times New Roman"/>
          <w:color w:val="000000"/>
          <w:sz w:val="24"/>
          <w:szCs w:val="24"/>
          <w:lang w:val="en-GB"/>
        </w:rPr>
        <w:br/>
      </w:r>
      <w:r w:rsidRPr="00D6363D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>1997: Mainz, Römisch-Germanisches Zentralmuseum Mainz (research period on invitation, July 1997)</w:t>
      </w:r>
      <w:r w:rsidRPr="00D6363D">
        <w:rPr>
          <w:rFonts w:ascii="Times New Roman" w:hAnsi="Times New Roman" w:cs="Times New Roman"/>
          <w:color w:val="000000"/>
          <w:sz w:val="24"/>
          <w:szCs w:val="24"/>
          <w:lang w:val="en-GB"/>
        </w:rPr>
        <w:br/>
      </w:r>
      <w:r w:rsidRPr="00D6363D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 xml:space="preserve">1998/99: </w:t>
      </w:r>
      <w:r w:rsidRPr="00D6363D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Munich, Ludwig Maximilian Universität (fellowship, Comitato dei Rettori Alpe-Adria);</w:t>
      </w:r>
      <w:r w:rsidRPr="00D6363D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</w:r>
      <w:r w:rsidRPr="00D6363D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Research projects funded by competitive calls</w:t>
      </w:r>
    </w:p>
    <w:p w14:paraId="1AF15883" w14:textId="4440185B" w:rsidR="002D0719" w:rsidRPr="00D6363D" w:rsidRDefault="002D0719" w:rsidP="00D6363D">
      <w:pPr>
        <w:spacing w:after="0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D6363D">
        <w:rPr>
          <w:rFonts w:ascii="Times New Roman" w:hAnsi="Times New Roman" w:cs="Times New Roman"/>
          <w:sz w:val="24"/>
          <w:szCs w:val="24"/>
          <w:lang w:val="en-GB"/>
        </w:rPr>
        <w:t xml:space="preserve">-2022-; Principal investigator  “PRIN 2020”: </w:t>
      </w:r>
      <w:r w:rsidRPr="00D6363D">
        <w:rPr>
          <w:rFonts w:ascii="Times New Roman" w:hAnsi="Times New Roman" w:cs="Times New Roman"/>
          <w:i/>
          <w:sz w:val="24"/>
          <w:szCs w:val="24"/>
          <w:lang w:val="en-GB"/>
        </w:rPr>
        <w:t>Mobility and Social integration in the Mediterranean Bronze Age</w:t>
      </w:r>
      <w:r w:rsidRPr="00D6363D">
        <w:rPr>
          <w:rFonts w:ascii="Times New Roman" w:hAnsi="Times New Roman" w:cs="Times New Roman"/>
          <w:sz w:val="24"/>
          <w:szCs w:val="24"/>
          <w:lang w:val="en-GB"/>
        </w:rPr>
        <w:t xml:space="preserve"> (in coll. con Università di Catania, CNR Roma); </w:t>
      </w:r>
    </w:p>
    <w:p w14:paraId="37DD6591" w14:textId="292C5707" w:rsidR="002D0719" w:rsidRPr="00D6363D" w:rsidRDefault="00D6363D" w:rsidP="00D6363D">
      <w:pPr>
        <w:spacing w:after="0"/>
        <w:contextualSpacing/>
        <w:rPr>
          <w:rStyle w:val="Nessuno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2D0719" w:rsidRPr="00D6363D">
        <w:rPr>
          <w:rFonts w:ascii="Times New Roman" w:hAnsi="Times New Roman" w:cs="Times New Roman"/>
          <w:sz w:val="24"/>
          <w:szCs w:val="24"/>
          <w:lang w:val="en-GB"/>
        </w:rPr>
        <w:t xml:space="preserve">2019-2020: “PRID DE 2018” (Departmnet of Excellence): coordinator of a 2-year project: </w:t>
      </w:r>
      <w:r w:rsidR="002D0719" w:rsidRPr="00D6363D">
        <w:rPr>
          <w:rFonts w:ascii="Times New Roman" w:hAnsi="Times New Roman" w:cs="Times New Roman"/>
          <w:i/>
          <w:sz w:val="24"/>
          <w:szCs w:val="24"/>
          <w:lang w:val="en-GB"/>
        </w:rPr>
        <w:t xml:space="preserve">Aquileia prima di Aquileia. </w:t>
      </w:r>
      <w:r w:rsidR="002D0719" w:rsidRPr="00D6363D">
        <w:rPr>
          <w:rFonts w:ascii="Times New Roman" w:hAnsi="Times New Roman" w:cs="Times New Roman"/>
          <w:i/>
          <w:sz w:val="24"/>
          <w:szCs w:val="24"/>
        </w:rPr>
        <w:t>Trasformazioni ambientali, pratiche economiche e sociali, percorsi interregionali nell’evoluzione dei paesaggi costieri dell’Adriatico settentrionale nella protostoria</w:t>
      </w:r>
      <w:r w:rsidR="002D0719" w:rsidRPr="00D6363D">
        <w:rPr>
          <w:rFonts w:ascii="Times New Roman" w:hAnsi="Times New Roman" w:cs="Times New Roman"/>
          <w:sz w:val="24"/>
          <w:szCs w:val="24"/>
        </w:rPr>
        <w:t>;</w:t>
      </w:r>
    </w:p>
    <w:p w14:paraId="0730E6C7" w14:textId="77777777" w:rsidR="000D2B07" w:rsidRPr="00D6363D" w:rsidRDefault="000D2B07" w:rsidP="00D6363D">
      <w:pPr>
        <w:pStyle w:val="NormaleWeb"/>
        <w:shd w:val="clear" w:color="auto" w:fill="FFFFFF"/>
        <w:spacing w:before="0" w:beforeAutospacing="0" w:after="0" w:afterAutospacing="0"/>
        <w:contextualSpacing/>
        <w:rPr>
          <w:color w:val="000000"/>
          <w:shd w:val="clear" w:color="auto" w:fill="F7FCD3"/>
        </w:rPr>
      </w:pPr>
      <w:r w:rsidRPr="00D6363D">
        <w:rPr>
          <w:color w:val="000000"/>
          <w:shd w:val="clear" w:color="auto" w:fill="F7FCD3"/>
        </w:rPr>
        <w:t xml:space="preserve">-PRIN2005 and PRIN2007: in charge for local organization for projects supported by the Italian Ministry of University and Scientific Research </w:t>
      </w:r>
      <w:r w:rsidRPr="00D6363D">
        <w:t xml:space="preserve">(with  UniCatania, Venezia, Genova, Lecce:  </w:t>
      </w:r>
      <w:r w:rsidRPr="00D6363D">
        <w:rPr>
          <w:color w:val="201F1E"/>
        </w:rPr>
        <w:t>"Organizzazione degli spazi, forme di consumo e complessità sociale a Creta, Sicilia e Malta tra IV e II millennio a.C.";</w:t>
      </w:r>
      <w:r w:rsidRPr="00D6363D">
        <w:t xml:space="preserve"> “Paesaggi monumentali e spazi rituali nelle grandi trasformazioni dell’età del bronzo tra Adriatico e mondo egeo”</w:t>
      </w:r>
      <w:r w:rsidRPr="00D6363D">
        <w:rPr>
          <w:color w:val="000000"/>
          <w:shd w:val="clear" w:color="auto" w:fill="F7FCD3"/>
        </w:rPr>
        <w:t xml:space="preserve">) </w:t>
      </w:r>
    </w:p>
    <w:p w14:paraId="4B14CD24" w14:textId="5D5A39F5" w:rsidR="002D0719" w:rsidRPr="00D6363D" w:rsidRDefault="002D0719" w:rsidP="00D6363D">
      <w:pPr>
        <w:spacing w:after="0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D6363D">
        <w:rPr>
          <w:rFonts w:ascii="Times New Roman" w:hAnsi="Times New Roman" w:cs="Times New Roman"/>
          <w:b/>
          <w:sz w:val="24"/>
          <w:szCs w:val="24"/>
          <w:lang w:val="en-GB"/>
        </w:rPr>
        <w:t>Projects funded by other programs/calls</w:t>
      </w:r>
      <w:r w:rsidR="00531E0B" w:rsidRPr="00D6363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and various funding institutions</w:t>
      </w:r>
    </w:p>
    <w:p w14:paraId="55BDA006" w14:textId="6ED62EAC" w:rsidR="00531E0B" w:rsidRPr="00D6363D" w:rsidRDefault="00531E0B" w:rsidP="00D6363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6363D">
        <w:rPr>
          <w:rFonts w:ascii="Times New Roman" w:hAnsi="Times New Roman" w:cs="Times New Roman"/>
          <w:bCs/>
          <w:sz w:val="24"/>
          <w:szCs w:val="24"/>
        </w:rPr>
        <w:t xml:space="preserve">2010- : </w:t>
      </w:r>
      <w:r w:rsidRPr="00D6363D">
        <w:rPr>
          <w:rFonts w:ascii="Times New Roman" w:hAnsi="Times New Roman" w:cs="Times New Roman"/>
          <w:sz w:val="24"/>
          <w:szCs w:val="24"/>
        </w:rPr>
        <w:t>“</w:t>
      </w:r>
      <w:r w:rsidRPr="00D6363D">
        <w:rPr>
          <w:rFonts w:ascii="Times New Roman" w:hAnsi="Times New Roman" w:cs="Times New Roman"/>
          <w:i/>
          <w:sz w:val="24"/>
          <w:szCs w:val="24"/>
        </w:rPr>
        <w:t>Archeologia in Acaia. Un paesaggio millenario tra Egeo e Adriatico</w:t>
      </w:r>
      <w:r w:rsidRPr="00D6363D">
        <w:rPr>
          <w:rFonts w:ascii="Times New Roman" w:hAnsi="Times New Roman" w:cs="Times New Roman"/>
          <w:sz w:val="24"/>
          <w:szCs w:val="24"/>
        </w:rPr>
        <w:t xml:space="preserve">” </w:t>
      </w:r>
      <w:r w:rsidR="00D6363D" w:rsidRPr="00D6363D">
        <w:rPr>
          <w:rFonts w:ascii="Times New Roman" w:hAnsi="Times New Roman" w:cs="Times New Roman"/>
          <w:sz w:val="24"/>
          <w:szCs w:val="24"/>
        </w:rPr>
        <w:t>;</w:t>
      </w:r>
    </w:p>
    <w:p w14:paraId="66B0F73F" w14:textId="77777777" w:rsidR="00531E0B" w:rsidRPr="00D6363D" w:rsidRDefault="00531E0B" w:rsidP="00D6363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6363D">
        <w:rPr>
          <w:rFonts w:ascii="Times New Roman" w:hAnsi="Times New Roman" w:cs="Times New Roman"/>
          <w:sz w:val="24"/>
          <w:szCs w:val="24"/>
        </w:rPr>
        <w:t xml:space="preserve">2013- : </w:t>
      </w:r>
      <w:r w:rsidRPr="00D6363D">
        <w:rPr>
          <w:rFonts w:ascii="Times New Roman" w:hAnsi="Times New Roman" w:cs="Times New Roman"/>
          <w:i/>
          <w:sz w:val="24"/>
          <w:szCs w:val="24"/>
        </w:rPr>
        <w:t>Paesaggi sepolti e sommersi. Aquileia e il suo territorio dall’Eneolitico all’età del ferro</w:t>
      </w:r>
      <w:r w:rsidRPr="00D6363D">
        <w:rPr>
          <w:rFonts w:ascii="Times New Roman" w:hAnsi="Times New Roman" w:cs="Times New Roman"/>
          <w:sz w:val="24"/>
          <w:szCs w:val="24"/>
        </w:rPr>
        <w:t>, in coll. with Soprintendenza Archeologica del Friuli-Venezia Giulia (supported by Ministry of Culture; crowdfunding “Archeocrowd”);</w:t>
      </w:r>
    </w:p>
    <w:p w14:paraId="49ED2373" w14:textId="77777777" w:rsidR="002D0719" w:rsidRPr="00D6363D" w:rsidRDefault="002D0719" w:rsidP="00D6363D">
      <w:pPr>
        <w:spacing w:after="0"/>
        <w:contextualSpacing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D6363D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>-</w:t>
      </w:r>
      <w:r w:rsidRPr="00D6363D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Regional calls, laws 2006 and 2008 (Regione Friuli-Venezia Giulia l.r. 19/2004 for 2006: </w:t>
      </w:r>
      <w:r w:rsidRPr="00D6363D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>"From the Aegean to the Adriatic: Social Organisations, Modes of Exchange and Interaction in the Post-palatial Times (12th-11th BC)</w:t>
      </w:r>
      <w:r w:rsidRPr="00D6363D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; l.r. 19/2004 for 2008: </w:t>
      </w:r>
      <w:r w:rsidRPr="00D6363D">
        <w:rPr>
          <w:rFonts w:ascii="Times New Roman" w:hAnsi="Times New Roman" w:cs="Times New Roman"/>
          <w:b/>
          <w:bCs/>
          <w:sz w:val="24"/>
          <w:szCs w:val="24"/>
          <w:lang w:val="en-GB"/>
        </w:rPr>
        <w:t>“</w:t>
      </w:r>
      <w:r w:rsidRPr="00D6363D">
        <w:rPr>
          <w:rFonts w:ascii="Times New Roman" w:hAnsi="Times New Roman" w:cs="Times New Roman"/>
          <w:bCs/>
          <w:sz w:val="24"/>
          <w:szCs w:val="24"/>
          <w:lang w:val="en-GB"/>
        </w:rPr>
        <w:t>I tumuli funerari dell’età del bronzo in Friuli Venezia Giulia e nella protostoria europea”, with coordination since 2010)</w:t>
      </w:r>
    </w:p>
    <w:p w14:paraId="40685F33" w14:textId="77777777" w:rsidR="00531E0B" w:rsidRPr="00D6363D" w:rsidRDefault="00531E0B" w:rsidP="00D6363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6363D">
        <w:rPr>
          <w:rFonts w:ascii="Times New Roman" w:hAnsi="Times New Roman" w:cs="Times New Roman"/>
          <w:b/>
          <w:sz w:val="24"/>
          <w:szCs w:val="24"/>
          <w:lang w:val="en-GB"/>
        </w:rPr>
        <w:t>Participation in research projects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58"/>
      </w:tblGrid>
      <w:tr w:rsidR="00531E0B" w:rsidRPr="00FE2338" w14:paraId="20D4E1AE" w14:textId="77777777" w:rsidTr="001B350D">
        <w:trPr>
          <w:trHeight w:val="271"/>
        </w:trPr>
        <w:tc>
          <w:tcPr>
            <w:tcW w:w="8558" w:type="dxa"/>
          </w:tcPr>
          <w:p w14:paraId="7D8CE25C" w14:textId="77777777" w:rsidR="00531E0B" w:rsidRPr="00FE2338" w:rsidRDefault="00531E0B" w:rsidP="00D6363D">
            <w:pPr>
              <w:pStyle w:val="Default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FE2338">
              <w:rPr>
                <w:rFonts w:ascii="Times New Roman" w:hAnsi="Times New Roman" w:cs="Times New Roman"/>
                <w:lang w:val="en-GB"/>
              </w:rPr>
              <w:t>2019-  :</w:t>
            </w:r>
            <w:r w:rsidRPr="00FE2338">
              <w:rPr>
                <w:rFonts w:ascii="Times New Roman" w:hAnsi="Times New Roman" w:cs="Times New Roman"/>
                <w:i/>
                <w:lang w:val="en-GB"/>
              </w:rPr>
              <w:t xml:space="preserve"> Paesaggi e tecnologie dal Neolitico all’età greca: Festòs e Haghia Triada: </w:t>
            </w:r>
            <w:r w:rsidRPr="00FE2338">
              <w:rPr>
                <w:rFonts w:ascii="Times New Roman" w:hAnsi="Times New Roman" w:cs="Times New Roman"/>
                <w:lang w:val="en-GB"/>
              </w:rPr>
              <w:t>program 2019-2024, direction University of Catania for the Italian School of Archaeology at Athens;</w:t>
            </w:r>
          </w:p>
        </w:tc>
      </w:tr>
    </w:tbl>
    <w:p w14:paraId="21E2863D" w14:textId="1130BF05" w:rsidR="00531E0B" w:rsidRPr="00D6363D" w:rsidRDefault="00FE2338" w:rsidP="00D6363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31E0B" w:rsidRPr="00D6363D">
        <w:rPr>
          <w:rFonts w:ascii="Times New Roman" w:hAnsi="Times New Roman" w:cs="Times New Roman"/>
          <w:sz w:val="24"/>
          <w:szCs w:val="24"/>
          <w:lang w:val="en-GB"/>
        </w:rPr>
        <w:t>1993-2014: member of the Italian mission of the Italian School of Archaeology, Phaistos, Crete;</w:t>
      </w:r>
    </w:p>
    <w:p w14:paraId="5614602F" w14:textId="1A1FCE36" w:rsidR="00531E0B" w:rsidRPr="00D6363D" w:rsidRDefault="00531E0B" w:rsidP="00D6363D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</w:pPr>
      <w:r w:rsidRPr="00D6363D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Research </w:t>
      </w:r>
      <w:r w:rsidR="00712BA7" w:rsidRPr="00D6363D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grants responsibility:</w:t>
      </w:r>
    </w:p>
    <w:p w14:paraId="66BACCDB" w14:textId="1667AC06" w:rsidR="00531E0B" w:rsidRPr="00D6363D" w:rsidRDefault="00531E0B" w:rsidP="00D6363D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D6363D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Responsible for </w:t>
      </w:r>
      <w:r w:rsidR="00712BA7" w:rsidRPr="00D6363D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ca 20 PhD/post-graduate researches, </w:t>
      </w:r>
      <w:r w:rsidRPr="00D6363D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8 post-doc research projects</w:t>
      </w:r>
      <w:r w:rsidR="00712BA7" w:rsidRPr="00D6363D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, ca </w:t>
      </w:r>
      <w:r w:rsidRPr="00D6363D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and a 3-year research program (assistant professorship)</w:t>
      </w:r>
    </w:p>
    <w:p w14:paraId="0A448437" w14:textId="77777777" w:rsidR="00531E0B" w:rsidRPr="00D6363D" w:rsidRDefault="00531E0B" w:rsidP="00D6363D">
      <w:pPr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</w:pPr>
      <w:r w:rsidRPr="00D6363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7FCD3"/>
          <w:lang w:val="en-GB"/>
        </w:rPr>
        <w:t>Direction of excavations and further fieldwork</w:t>
      </w:r>
      <w:r w:rsidRPr="00D6363D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>:</w:t>
      </w:r>
    </w:p>
    <w:p w14:paraId="67474349" w14:textId="77777777" w:rsidR="00531E0B" w:rsidRPr="00D6363D" w:rsidRDefault="00531E0B" w:rsidP="00D6363D">
      <w:pPr>
        <w:spacing w:after="0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D6363D">
        <w:rPr>
          <w:rFonts w:ascii="Times New Roman" w:hAnsi="Times New Roman" w:cs="Times New Roman"/>
          <w:sz w:val="24"/>
          <w:szCs w:val="24"/>
          <w:lang w:val="en-GB"/>
        </w:rPr>
        <w:t xml:space="preserve">2010-2023: coordination of an Italian archaeological mission at the archeological area of  Trapezà, Aigion, Achaea, within a project by the Greek Ministry of Culture directed by the Greek Archaeological Service, Patras and the Aigion Museum.; </w:t>
      </w:r>
    </w:p>
    <w:p w14:paraId="0190F259" w14:textId="53E63084" w:rsidR="00531E0B" w:rsidRPr="00D6363D" w:rsidRDefault="00531E0B" w:rsidP="00D6363D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D6363D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2013-2021: scientific direction in the excavation of the Bronze Age village of Ca’ Baredi-Canale Anfora, Terzo di Aquileia (in coll. with Soprintendenza/Dept. of National Heritage and with permission by Italian Ministry of Cultural Heritage</w:t>
      </w:r>
      <w:r w:rsidRPr="00D6363D">
        <w:rPr>
          <w:rFonts w:ascii="Times New Roman" w:hAnsi="Times New Roman" w:cs="Times New Roman"/>
          <w:sz w:val="24"/>
          <w:szCs w:val="24"/>
          <w:lang w:val="en-GB"/>
        </w:rPr>
        <w:t>;</w:t>
      </w:r>
      <w:r w:rsidRPr="00D6363D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</w:p>
    <w:p w14:paraId="1C9A3BEF" w14:textId="7D2A5F93" w:rsidR="00531E0B" w:rsidRPr="00D6363D" w:rsidRDefault="00531E0B" w:rsidP="00D6363D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D6363D">
        <w:rPr>
          <w:rFonts w:ascii="Times New Roman" w:hAnsi="Times New Roman" w:cs="Times New Roman"/>
          <w:sz w:val="24"/>
          <w:szCs w:val="24"/>
          <w:lang w:val="en-GB"/>
        </w:rPr>
        <w:t>2009:  coordination of an archaeological mission by the University of Udine at the Heraion, Samos (directed by Deutsches Archäologisches Institut Athen, prof. W.-D. Niemeier);</w:t>
      </w:r>
      <w:r w:rsidRPr="00D6363D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</w:p>
    <w:p w14:paraId="50C1588A" w14:textId="6E5E2286" w:rsidR="00531E0B" w:rsidRPr="00D6363D" w:rsidRDefault="00531E0B" w:rsidP="00D6363D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D6363D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2006-2013: scientific direction in excavations with permission by Italian Ministry of Cultural Heritage in archaeological sites of Friuli Venezia Giulia, NE Italy (burial mounds and hillforts: Mereto di Tomba; Galleriano; Castions di Strada);</w:t>
      </w:r>
    </w:p>
    <w:p w14:paraId="41746DEC" w14:textId="6B084EA9" w:rsidR="004D36E2" w:rsidRPr="00D6363D" w:rsidRDefault="004D36E2" w:rsidP="00D6363D">
      <w:pPr>
        <w:spacing w:after="0"/>
        <w:contextualSpacing/>
        <w:rPr>
          <w:rStyle w:val="Nessuno"/>
          <w:rFonts w:ascii="Times New Roman" w:hAnsi="Times New Roman" w:cs="Times New Roman"/>
          <w:b/>
          <w:sz w:val="24"/>
          <w:szCs w:val="24"/>
          <w:lang w:val="en-GB"/>
        </w:rPr>
      </w:pPr>
      <w:r w:rsidRPr="00D6363D">
        <w:rPr>
          <w:rStyle w:val="Nessuno"/>
          <w:rFonts w:ascii="Times New Roman" w:hAnsi="Times New Roman" w:cs="Times New Roman"/>
          <w:b/>
          <w:sz w:val="24"/>
          <w:szCs w:val="24"/>
          <w:lang w:val="en-GB"/>
        </w:rPr>
        <w:t>Prizes and awards</w:t>
      </w:r>
    </w:p>
    <w:p w14:paraId="38DEC6DA" w14:textId="44692EDF" w:rsidR="004D36E2" w:rsidRPr="00D6363D" w:rsidRDefault="004D36E2" w:rsidP="00D6363D">
      <w:pPr>
        <w:spacing w:after="0"/>
        <w:contextualSpacing/>
        <w:rPr>
          <w:rStyle w:val="Nessuno"/>
          <w:rFonts w:ascii="Times New Roman" w:hAnsi="Times New Roman" w:cs="Times New Roman"/>
          <w:sz w:val="24"/>
          <w:szCs w:val="24"/>
          <w:lang w:val="en-GB"/>
        </w:rPr>
      </w:pPr>
      <w:r w:rsidRPr="00D6363D">
        <w:rPr>
          <w:rStyle w:val="Nessuno"/>
          <w:rFonts w:ascii="Times New Roman" w:hAnsi="Times New Roman" w:cs="Times New Roman"/>
          <w:sz w:val="24"/>
          <w:szCs w:val="24"/>
          <w:lang w:val="en-GB"/>
        </w:rPr>
        <w:t xml:space="preserve">2014-22: annual grants, Italian Ministry of Foreign Affairs (support to missions abroad: </w:t>
      </w:r>
      <w:r w:rsidR="00D6363D" w:rsidRPr="00D6363D">
        <w:rPr>
          <w:rFonts w:ascii="Times New Roman" w:hAnsi="Times New Roman" w:cs="Times New Roman"/>
          <w:i/>
          <w:sz w:val="24"/>
          <w:szCs w:val="24"/>
          <w:lang w:val="en-GB"/>
        </w:rPr>
        <w:t>Archeologia in Acaia. Un paesaggio millenario tra Egeo e Adriatico</w:t>
      </w:r>
      <w:r w:rsidRPr="00D6363D">
        <w:rPr>
          <w:rStyle w:val="Nessuno"/>
          <w:rFonts w:ascii="Times New Roman" w:hAnsi="Times New Roman" w:cs="Times New Roman"/>
          <w:i/>
          <w:sz w:val="24"/>
          <w:szCs w:val="24"/>
          <w:lang w:val="en-GB"/>
        </w:rPr>
        <w:t>);</w:t>
      </w:r>
    </w:p>
    <w:p w14:paraId="557F72BC" w14:textId="763198F7" w:rsidR="004D36E2" w:rsidRPr="00D6363D" w:rsidRDefault="004D36E2" w:rsidP="00D6363D">
      <w:pPr>
        <w:spacing w:after="0"/>
        <w:contextualSpacing/>
        <w:rPr>
          <w:rStyle w:val="Nessuno"/>
          <w:rFonts w:ascii="Times New Roman" w:hAnsi="Times New Roman" w:cs="Times New Roman"/>
          <w:sz w:val="24"/>
          <w:szCs w:val="24"/>
          <w:lang w:val="en-GB"/>
        </w:rPr>
      </w:pPr>
      <w:r w:rsidRPr="00D6363D">
        <w:rPr>
          <w:rStyle w:val="Nessuno"/>
          <w:rFonts w:ascii="Times New Roman" w:hAnsi="Times New Roman" w:cs="Times New Roman"/>
          <w:sz w:val="24"/>
          <w:szCs w:val="24"/>
          <w:lang w:val="en-GB"/>
        </w:rPr>
        <w:t xml:space="preserve">2010-21: annual grants, Institute for Aegean Prehistory, Philadelphia (support to projects: </w:t>
      </w:r>
      <w:r w:rsidRPr="00D6363D">
        <w:rPr>
          <w:rFonts w:ascii="Times New Roman" w:hAnsi="Times New Roman" w:cs="Times New Roman"/>
          <w:i/>
          <w:sz w:val="24"/>
          <w:szCs w:val="24"/>
          <w:lang w:val="en-GB"/>
        </w:rPr>
        <w:t>Funerary customs..; Archaeolog</w:t>
      </w:r>
      <w:r w:rsidR="00D6363D">
        <w:rPr>
          <w:rFonts w:ascii="Times New Roman" w:hAnsi="Times New Roman" w:cs="Times New Roman"/>
          <w:i/>
          <w:sz w:val="24"/>
          <w:szCs w:val="24"/>
          <w:lang w:val="en-GB"/>
        </w:rPr>
        <w:t>ia</w:t>
      </w:r>
      <w:r w:rsidRPr="00D6363D">
        <w:rPr>
          <w:rFonts w:ascii="Times New Roman" w:hAnsi="Times New Roman" w:cs="Times New Roman"/>
          <w:i/>
          <w:sz w:val="24"/>
          <w:szCs w:val="24"/>
          <w:lang w:val="en-GB"/>
        </w:rPr>
        <w:t xml:space="preserve"> in Acaia</w:t>
      </w:r>
      <w:r w:rsidR="00D6363D">
        <w:rPr>
          <w:rFonts w:ascii="Times New Roman" w:hAnsi="Times New Roman" w:cs="Times New Roman"/>
          <w:i/>
          <w:sz w:val="24"/>
          <w:szCs w:val="24"/>
          <w:lang w:val="en-GB"/>
        </w:rPr>
        <w:t>..</w:t>
      </w:r>
      <w:r w:rsidRPr="00D6363D">
        <w:rPr>
          <w:rFonts w:ascii="Times New Roman" w:hAnsi="Times New Roman" w:cs="Times New Roman"/>
          <w:sz w:val="24"/>
          <w:szCs w:val="24"/>
          <w:lang w:val="en-GB"/>
        </w:rPr>
        <w:t>);</w:t>
      </w:r>
    </w:p>
    <w:p w14:paraId="15617276" w14:textId="77777777" w:rsidR="004D36E2" w:rsidRPr="00D6363D" w:rsidRDefault="004D36E2" w:rsidP="00D6363D">
      <w:pPr>
        <w:spacing w:after="0"/>
        <w:contextualSpacing/>
        <w:rPr>
          <w:rStyle w:val="Nessuno"/>
          <w:rFonts w:ascii="Times New Roman" w:hAnsi="Times New Roman" w:cs="Times New Roman"/>
          <w:sz w:val="24"/>
          <w:szCs w:val="24"/>
        </w:rPr>
      </w:pPr>
      <w:r w:rsidRPr="00D6363D">
        <w:rPr>
          <w:rStyle w:val="Nessuno"/>
          <w:rFonts w:ascii="Times New Roman" w:hAnsi="Times New Roman" w:cs="Times New Roman"/>
          <w:sz w:val="24"/>
          <w:szCs w:val="24"/>
        </w:rPr>
        <w:t xml:space="preserve">2016: grant, Istituto Italiano di Preistoria e Protostoria (program </w:t>
      </w:r>
      <w:r w:rsidRPr="00D6363D">
        <w:rPr>
          <w:rStyle w:val="Nessuno"/>
          <w:rFonts w:ascii="Times New Roman" w:hAnsi="Times New Roman" w:cs="Times New Roman"/>
          <w:i/>
          <w:sz w:val="24"/>
          <w:szCs w:val="24"/>
        </w:rPr>
        <w:t>Saperi condivisi</w:t>
      </w:r>
      <w:r w:rsidRPr="00D6363D">
        <w:rPr>
          <w:rStyle w:val="Nessuno"/>
          <w:rFonts w:ascii="Times New Roman" w:hAnsi="Times New Roman" w:cs="Times New Roman"/>
          <w:sz w:val="24"/>
          <w:szCs w:val="24"/>
        </w:rPr>
        <w:t>);</w:t>
      </w:r>
    </w:p>
    <w:p w14:paraId="5670DC60" w14:textId="77777777" w:rsidR="004D36E2" w:rsidRPr="00D6363D" w:rsidRDefault="004D36E2" w:rsidP="00D6363D">
      <w:pPr>
        <w:spacing w:after="0"/>
        <w:contextualSpacing/>
        <w:rPr>
          <w:rStyle w:val="Nessuno"/>
          <w:rFonts w:ascii="Times New Roman" w:hAnsi="Times New Roman" w:cs="Times New Roman"/>
          <w:sz w:val="24"/>
          <w:szCs w:val="24"/>
          <w:lang w:val="en-GB"/>
        </w:rPr>
      </w:pPr>
      <w:r w:rsidRPr="00D6363D">
        <w:rPr>
          <w:rStyle w:val="Nessuno"/>
          <w:rFonts w:ascii="Times New Roman" w:hAnsi="Times New Roman" w:cs="Times New Roman"/>
          <w:sz w:val="24"/>
          <w:szCs w:val="24"/>
          <w:lang w:val="en-GB"/>
        </w:rPr>
        <w:t>2014: grant, Archaeological Institute of America (participation, Annual Meeting AIA Chicago);</w:t>
      </w:r>
    </w:p>
    <w:p w14:paraId="42C341F7" w14:textId="77777777" w:rsidR="004D36E2" w:rsidRPr="00D6363D" w:rsidRDefault="004D36E2" w:rsidP="00D6363D">
      <w:pPr>
        <w:spacing w:after="0"/>
        <w:contextualSpacing/>
        <w:rPr>
          <w:rStyle w:val="Nessuno"/>
          <w:rFonts w:ascii="Times New Roman" w:hAnsi="Times New Roman" w:cs="Times New Roman"/>
          <w:sz w:val="24"/>
          <w:szCs w:val="24"/>
          <w:lang w:val="en-GB"/>
        </w:rPr>
      </w:pPr>
      <w:r w:rsidRPr="00D6363D">
        <w:rPr>
          <w:rStyle w:val="Nessuno"/>
          <w:rFonts w:ascii="Times New Roman" w:hAnsi="Times New Roman" w:cs="Times New Roman"/>
          <w:sz w:val="24"/>
          <w:szCs w:val="24"/>
          <w:lang w:val="en-GB"/>
        </w:rPr>
        <w:t>2013: grant, The Mediterranean Trust, Oxford (support to editorial project);</w:t>
      </w:r>
    </w:p>
    <w:p w14:paraId="57C67A92" w14:textId="0C6A9B50" w:rsidR="004D36E2" w:rsidRPr="00D6363D" w:rsidRDefault="004D36E2" w:rsidP="00D6363D">
      <w:pPr>
        <w:spacing w:after="0"/>
        <w:contextualSpacing/>
        <w:rPr>
          <w:rStyle w:val="Nessuno"/>
          <w:rFonts w:ascii="Times New Roman" w:hAnsi="Times New Roman" w:cs="Times New Roman"/>
          <w:sz w:val="24"/>
          <w:szCs w:val="24"/>
        </w:rPr>
      </w:pPr>
      <w:r w:rsidRPr="00D6363D">
        <w:rPr>
          <w:rStyle w:val="Nessuno"/>
          <w:rFonts w:ascii="Times New Roman" w:hAnsi="Times New Roman" w:cs="Times New Roman"/>
          <w:sz w:val="24"/>
          <w:szCs w:val="24"/>
        </w:rPr>
        <w:t>2011-12: grant, Istituto Italiano di Preistoria e Protostoria  (</w:t>
      </w:r>
      <w:r w:rsidRPr="00D6363D">
        <w:rPr>
          <w:rFonts w:ascii="Times New Roman" w:hAnsi="Times New Roman" w:cs="Times New Roman"/>
          <w:i/>
          <w:sz w:val="24"/>
          <w:szCs w:val="24"/>
        </w:rPr>
        <w:t>Dall’Egeo all’Adriatico. Le regioni ionico-adriatiche tra la fine dell’età del bronzo e la prima età del ferro</w:t>
      </w:r>
      <w:r w:rsidRPr="00D6363D">
        <w:rPr>
          <w:rStyle w:val="Nessuno"/>
          <w:rFonts w:ascii="Times New Roman" w:hAnsi="Times New Roman" w:cs="Times New Roman"/>
          <w:sz w:val="24"/>
          <w:szCs w:val="24"/>
        </w:rPr>
        <w:t>);</w:t>
      </w:r>
    </w:p>
    <w:p w14:paraId="745904B5" w14:textId="77777777" w:rsidR="004D36E2" w:rsidRPr="00D6363D" w:rsidRDefault="004D36E2" w:rsidP="00D6363D">
      <w:pPr>
        <w:spacing w:after="0"/>
        <w:contextualSpacing/>
        <w:rPr>
          <w:rStyle w:val="Nessuno"/>
          <w:rFonts w:ascii="Times New Roman" w:hAnsi="Times New Roman" w:cs="Times New Roman"/>
          <w:sz w:val="24"/>
          <w:szCs w:val="24"/>
          <w:lang w:val="en-US"/>
        </w:rPr>
      </w:pPr>
      <w:r w:rsidRPr="00D6363D">
        <w:rPr>
          <w:rStyle w:val="Nessuno"/>
          <w:rFonts w:ascii="Times New Roman" w:hAnsi="Times New Roman" w:cs="Times New Roman"/>
          <w:sz w:val="24"/>
          <w:szCs w:val="24"/>
          <w:lang w:val="en-US"/>
        </w:rPr>
        <w:t xml:space="preserve">2002: grant,  Arch.Institute of America (participation, Annual Meeting AIA, Philadelphia); </w:t>
      </w:r>
    </w:p>
    <w:p w14:paraId="16169382" w14:textId="77777777" w:rsidR="004D36E2" w:rsidRPr="00FE2338" w:rsidRDefault="004D36E2" w:rsidP="00D6363D">
      <w:pPr>
        <w:spacing w:after="0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D6363D">
        <w:rPr>
          <w:rStyle w:val="Nessuno"/>
          <w:rFonts w:ascii="Times New Roman" w:hAnsi="Times New Roman" w:cs="Times New Roman"/>
          <w:sz w:val="24"/>
          <w:szCs w:val="24"/>
          <w:lang w:val="en-GB"/>
        </w:rPr>
        <w:t xml:space="preserve">1995: grant, CNR (support to research abroad, Naturhist. </w:t>
      </w:r>
      <w:r w:rsidRPr="00FE2338">
        <w:rPr>
          <w:rStyle w:val="Nessuno"/>
          <w:rFonts w:ascii="Times New Roman" w:hAnsi="Times New Roman" w:cs="Times New Roman"/>
          <w:sz w:val="24"/>
          <w:szCs w:val="24"/>
          <w:lang w:val="en-GB"/>
        </w:rPr>
        <w:t>Museum, Wien; Univ. Ljubljana).</w:t>
      </w:r>
    </w:p>
    <w:p w14:paraId="7C99EFF8" w14:textId="07BF0A32" w:rsidR="00B24B2B" w:rsidRPr="00FE2338" w:rsidRDefault="00E725C3" w:rsidP="00D6363D">
      <w:pPr>
        <w:spacing w:after="0"/>
        <w:contextualSpacing/>
        <w:rPr>
          <w:rStyle w:val="Nessuno"/>
          <w:rFonts w:ascii="Times New Roman" w:hAnsi="Times New Roman" w:cs="Times New Roman"/>
          <w:sz w:val="24"/>
          <w:szCs w:val="24"/>
          <w:lang w:val="en-GB"/>
        </w:rPr>
      </w:pPr>
      <w:r w:rsidRPr="00FE2338">
        <w:rPr>
          <w:rStyle w:val="Nessuno"/>
          <w:rFonts w:ascii="Times New Roman" w:hAnsi="Times New Roman" w:cs="Times New Roman"/>
          <w:sz w:val="24"/>
          <w:szCs w:val="24"/>
          <w:lang w:val="en-GB"/>
        </w:rPr>
        <w:t xml:space="preserve">  </w:t>
      </w:r>
    </w:p>
    <w:p w14:paraId="4DB905CE" w14:textId="516BCDCC" w:rsidR="006861B7" w:rsidRPr="00D6363D" w:rsidRDefault="00C96C4F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6363D">
        <w:rPr>
          <w:rFonts w:ascii="Times New Roman" w:hAnsi="Times New Roman" w:cs="Times New Roman"/>
          <w:b/>
          <w:sz w:val="24"/>
          <w:szCs w:val="24"/>
          <w:lang w:val="en-GB"/>
        </w:rPr>
        <w:t>Participation in scientific boards / memberships</w:t>
      </w:r>
    </w:p>
    <w:p w14:paraId="5F261F26" w14:textId="77777777" w:rsidR="004D36E2" w:rsidRPr="00D6363D" w:rsidRDefault="004D36E2" w:rsidP="004D36E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</w:pPr>
      <w:r w:rsidRPr="00D6363D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</w:rPr>
        <w:t xml:space="preserve">co-director of the series "Studi e Ricerche di Protostoria Mediterranea" (ed. </w:t>
      </w:r>
      <w:r w:rsidRPr="00D6363D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>Quasar);</w:t>
      </w:r>
    </w:p>
    <w:p w14:paraId="5485DDEE" w14:textId="77777777" w:rsidR="004D36E2" w:rsidRPr="00D6363D" w:rsidRDefault="004D36E2" w:rsidP="004D36E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</w:pPr>
      <w:r w:rsidRPr="00D6363D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>member of the scientific board of the series “Incunabula graeca” (CNR);</w:t>
      </w:r>
    </w:p>
    <w:p w14:paraId="2E9FDE3C" w14:textId="77777777" w:rsidR="004D36E2" w:rsidRPr="00D6363D" w:rsidRDefault="004D36E2" w:rsidP="004D36E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</w:pPr>
      <w:r w:rsidRPr="00D6363D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>member of the scientific board of the series "Polymnia - sezione Archeologia";</w:t>
      </w:r>
    </w:p>
    <w:p w14:paraId="461D776B" w14:textId="5545F289" w:rsidR="004D36E2" w:rsidRPr="00D6363D" w:rsidRDefault="004D36E2" w:rsidP="004D36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363D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>Member of the scientific board of the scientific journal</w:t>
      </w:r>
      <w:r w:rsidRPr="00D6363D">
        <w:rPr>
          <w:rFonts w:ascii="Times New Roman" w:hAnsi="Times New Roman" w:cs="Times New Roman"/>
          <w:sz w:val="24"/>
          <w:szCs w:val="24"/>
          <w:lang w:val="en-GB"/>
        </w:rPr>
        <w:t xml:space="preserve"> “Creta Antica. </w:t>
      </w:r>
      <w:r w:rsidRPr="00D6363D">
        <w:rPr>
          <w:rFonts w:ascii="Times New Roman" w:hAnsi="Times New Roman" w:cs="Times New Roman"/>
          <w:sz w:val="24"/>
          <w:szCs w:val="24"/>
        </w:rPr>
        <w:t>Rivista internazionale di studi archeologici, storici, epigrafici” (centro di antichità cretesi – UniCatania);</w:t>
      </w:r>
    </w:p>
    <w:p w14:paraId="737B129E" w14:textId="76587B4F" w:rsidR="004D36E2" w:rsidRPr="00D6363D" w:rsidRDefault="004D36E2" w:rsidP="004D36E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</w:pPr>
      <w:r w:rsidRPr="00D6363D">
        <w:rPr>
          <w:rFonts w:ascii="Times New Roman" w:hAnsi="Times New Roman" w:cs="Times New Roman"/>
          <w:sz w:val="24"/>
          <w:szCs w:val="24"/>
          <w:lang w:val="en-GB"/>
        </w:rPr>
        <w:t xml:space="preserve">member </w:t>
      </w:r>
      <w:r w:rsidRPr="00D6363D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 xml:space="preserve">of the scientific board of the scientific journal "West and East" (Postgraduate school in Archaeology, pool of universities Venezia, Udine, Trieste); </w:t>
      </w:r>
    </w:p>
    <w:p w14:paraId="5E433093" w14:textId="2C3F4B98" w:rsidR="004D36E2" w:rsidRPr="00D6363D" w:rsidRDefault="004D36E2" w:rsidP="004D36E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6363D">
        <w:rPr>
          <w:rFonts w:ascii="Times New Roman" w:hAnsi="Times New Roman" w:cs="Times New Roman"/>
          <w:sz w:val="24"/>
          <w:szCs w:val="24"/>
          <w:lang w:val="en-GB"/>
        </w:rPr>
        <w:t xml:space="preserve">member of the scientific board of the scientific journal </w:t>
      </w:r>
      <w:r w:rsidRPr="00D6363D">
        <w:rPr>
          <w:rFonts w:ascii="Times New Roman" w:hAnsi="Times New Roman" w:cs="Times New Roman"/>
          <w:i/>
          <w:sz w:val="24"/>
          <w:szCs w:val="24"/>
          <w:lang w:val="en-GB"/>
        </w:rPr>
        <w:t>Aquileia Nostra</w:t>
      </w:r>
      <w:r w:rsidRPr="00D6363D">
        <w:rPr>
          <w:rFonts w:ascii="Times New Roman" w:hAnsi="Times New Roman" w:cs="Times New Roman"/>
          <w:sz w:val="24"/>
          <w:szCs w:val="24"/>
          <w:lang w:val="en-GB"/>
        </w:rPr>
        <w:t xml:space="preserve"> (Associazione Nazionale per Aquileia).</w:t>
      </w:r>
    </w:p>
    <w:p w14:paraId="2FCA2882" w14:textId="77777777" w:rsidR="004D36E2" w:rsidRPr="00D6363D" w:rsidRDefault="004D36E2" w:rsidP="004D36E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</w:pPr>
      <w:r w:rsidRPr="00D6363D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>2013-2106: scientific board of the Institut für Vorasiatische und Europäische Archäologie - Österreichische Akademie der Wissenschaften;</w:t>
      </w:r>
      <w:r w:rsidRPr="00D6363D">
        <w:rPr>
          <w:rFonts w:ascii="Times New Roman" w:hAnsi="Times New Roman" w:cs="Times New Roman"/>
          <w:color w:val="000000"/>
          <w:sz w:val="24"/>
          <w:szCs w:val="24"/>
          <w:lang w:val="en-GB"/>
        </w:rPr>
        <w:br/>
      </w:r>
    </w:p>
    <w:p w14:paraId="51A2F0CE" w14:textId="77777777" w:rsidR="00FE2338" w:rsidRDefault="004D36E2" w:rsidP="00D6363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</w:pPr>
      <w:r w:rsidRPr="00FE2338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</w:rPr>
        <w:t xml:space="preserve">Memberships: Istituto Italiano di Preistoria e Protostoria; Archaeological Institute of America; </w:t>
      </w:r>
      <w:r w:rsidRPr="00FE2338">
        <w:rPr>
          <w:rStyle w:val="Nessuno"/>
          <w:rFonts w:ascii="Times New Roman" w:hAnsi="Times New Roman" w:cs="Times New Roman"/>
          <w:sz w:val="24"/>
          <w:szCs w:val="24"/>
        </w:rPr>
        <w:t>Deputazione di Storia Patria per la Venezia Giulia, Trieste; European Association of Archaeologists</w:t>
      </w:r>
      <w:r w:rsidRPr="00FE2338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5D60D627" w14:textId="241841D9" w:rsidR="004D36E2" w:rsidRPr="00D6363D" w:rsidRDefault="00D6363D" w:rsidP="00D6363D">
      <w:pPr>
        <w:rPr>
          <w:rStyle w:val="Nessuno"/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>P</w:t>
      </w:r>
      <w:r w:rsidR="004D36E2" w:rsidRPr="00D6363D">
        <w:rPr>
          <w:rFonts w:ascii="Times New Roman" w:hAnsi="Times New Roman" w:cs="Times New Roman"/>
          <w:color w:val="000000"/>
          <w:sz w:val="24"/>
          <w:szCs w:val="24"/>
          <w:shd w:val="clear" w:color="auto" w:fill="F7FCD3"/>
          <w:lang w:val="en-GB"/>
        </w:rPr>
        <w:t>eer reviewer for both national and international scientific periodical and for institutes of scientific researches.</w:t>
      </w:r>
    </w:p>
    <w:p w14:paraId="30028888" w14:textId="44C5EA82" w:rsidR="006861B7" w:rsidRPr="00D6363D" w:rsidRDefault="00712BA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6363D">
        <w:rPr>
          <w:rFonts w:ascii="Times New Roman" w:hAnsi="Times New Roman" w:cs="Times New Roman"/>
          <w:b/>
          <w:sz w:val="24"/>
          <w:szCs w:val="24"/>
          <w:shd w:val="clear" w:color="auto" w:fill="AEAAAA" w:themeFill="background2" w:themeFillShade="BF"/>
          <w:lang w:val="en-GB"/>
        </w:rPr>
        <w:t>Conferences</w:t>
      </w:r>
    </w:p>
    <w:p w14:paraId="258E1635" w14:textId="77777777" w:rsidR="006861B7" w:rsidRPr="00D6363D" w:rsidRDefault="006861B7" w:rsidP="006861B7">
      <w:pPr>
        <w:spacing w:after="0" w:line="240" w:lineRule="auto"/>
        <w:ind w:right="554"/>
        <w:rPr>
          <w:rFonts w:ascii="Times New Roman" w:hAnsi="Times New Roman" w:cs="Times New Roman"/>
          <w:sz w:val="24"/>
          <w:szCs w:val="24"/>
          <w:lang w:val="en-GB"/>
        </w:rPr>
      </w:pPr>
    </w:p>
    <w:p w14:paraId="18F12C22" w14:textId="77777777" w:rsidR="00FE2338" w:rsidRDefault="004845A0" w:rsidP="004845A0">
      <w:pPr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</w:pPr>
      <w:r w:rsidRPr="00D6363D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Participation in ca 70 international conferences (on invitation</w:t>
      </w:r>
      <w:r w:rsidR="00FE2338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,</w:t>
      </w:r>
      <w:r w:rsidRPr="00D6363D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 as chairperson and k</w:t>
      </w:r>
      <w:r w:rsidR="00FE2338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ey-note lecturer); </w:t>
      </w:r>
    </w:p>
    <w:p w14:paraId="5C8A940D" w14:textId="33568320" w:rsidR="004845A0" w:rsidRPr="00FE2338" w:rsidRDefault="00FE2338" w:rsidP="004845A0">
      <w:pPr>
        <w:rPr>
          <w:rStyle w:val="Nessuno"/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Organisation</w:t>
      </w:r>
      <w:r w:rsidR="004845A0" w:rsidRPr="00D6363D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 of the following seminars and conferences</w:t>
      </w:r>
      <w:r w:rsidR="004845A0" w:rsidRPr="00D6363D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:</w:t>
      </w:r>
    </w:p>
    <w:p w14:paraId="2FB73E87" w14:textId="2897A466" w:rsidR="0018783C" w:rsidRPr="00D6363D" w:rsidRDefault="0018783C" w:rsidP="00D6363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6363D">
        <w:rPr>
          <w:rFonts w:ascii="Times New Roman" w:hAnsi="Times New Roman" w:cs="Times New Roman"/>
          <w:sz w:val="24"/>
          <w:szCs w:val="24"/>
        </w:rPr>
        <w:t xml:space="preserve">2023, 21-23 marzo: Seminario internazionale: </w:t>
      </w:r>
      <w:r w:rsidRPr="00D6363D">
        <w:rPr>
          <w:rFonts w:ascii="Times New Roman" w:hAnsi="Times New Roman" w:cs="Times New Roman"/>
          <w:i/>
          <w:sz w:val="24"/>
          <w:szCs w:val="24"/>
        </w:rPr>
        <w:t xml:space="preserve">Tracciare la mobilità in archeologia: indicatori tecnologici, economici, sociali e il contributo di bioarcheologia e analisi quantitative </w:t>
      </w:r>
      <w:r w:rsidRPr="00D6363D">
        <w:rPr>
          <w:rFonts w:ascii="Times New Roman" w:hAnsi="Times New Roman" w:cs="Times New Roman"/>
          <w:sz w:val="24"/>
          <w:szCs w:val="24"/>
        </w:rPr>
        <w:t xml:space="preserve">(seminario dotttorale, Università di Udine) </w:t>
      </w:r>
    </w:p>
    <w:p w14:paraId="23E681B5" w14:textId="77777777" w:rsidR="0018783C" w:rsidRPr="00D6363D" w:rsidRDefault="0018783C" w:rsidP="00D6363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6363D">
        <w:rPr>
          <w:rFonts w:ascii="Times New Roman" w:hAnsi="Times New Roman" w:cs="Times New Roman"/>
          <w:sz w:val="24"/>
          <w:szCs w:val="24"/>
        </w:rPr>
        <w:t xml:space="preserve">2021, 22 maggio: Seminario internazionale: </w:t>
      </w:r>
      <w:r w:rsidRPr="00D6363D">
        <w:rPr>
          <w:rFonts w:ascii="Times New Roman" w:hAnsi="Times New Roman" w:cs="Times New Roman"/>
          <w:i/>
          <w:sz w:val="24"/>
          <w:szCs w:val="24"/>
        </w:rPr>
        <w:t>Nature and function of bronze deposition between Europe and the Mediterranean: Hoards of the Late Bronze Age</w:t>
      </w:r>
      <w:r w:rsidRPr="00D6363D">
        <w:rPr>
          <w:rFonts w:ascii="Times New Roman" w:hAnsi="Times New Roman" w:cs="Times New Roman"/>
          <w:sz w:val="24"/>
          <w:szCs w:val="24"/>
        </w:rPr>
        <w:t>, (Scuola di specializzazione in Beni archeologici interateneo, Università Udine, Trieste, Venezia) (online);</w:t>
      </w:r>
    </w:p>
    <w:p w14:paraId="5D0ACD3A" w14:textId="77777777" w:rsidR="0018783C" w:rsidRPr="00D6363D" w:rsidRDefault="0018783C" w:rsidP="00D6363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6363D">
        <w:rPr>
          <w:rFonts w:ascii="Times New Roman" w:hAnsi="Times New Roman" w:cs="Times New Roman"/>
          <w:sz w:val="24"/>
          <w:szCs w:val="24"/>
        </w:rPr>
        <w:t xml:space="preserve">2021, 7 maggio: Seminario internazionale </w:t>
      </w:r>
      <w:r w:rsidRPr="00D6363D">
        <w:rPr>
          <w:rFonts w:ascii="Times New Roman" w:hAnsi="Times New Roman" w:cs="Times New Roman"/>
          <w:i/>
          <w:sz w:val="24"/>
          <w:szCs w:val="24"/>
        </w:rPr>
        <w:t>Modelli di insediamento e paesaggi antropici delle regioni costiere altroadriatiche tra Bronzo Medio e Bronzo Recente</w:t>
      </w:r>
      <w:r w:rsidRPr="00D6363D">
        <w:rPr>
          <w:rFonts w:ascii="Times New Roman" w:hAnsi="Times New Roman" w:cs="Times New Roman"/>
          <w:sz w:val="24"/>
          <w:szCs w:val="24"/>
        </w:rPr>
        <w:t xml:space="preserve">  (organizzatrice e relatrice) (online) ;</w:t>
      </w:r>
    </w:p>
    <w:p w14:paraId="0270070F" w14:textId="77777777" w:rsidR="0018783C" w:rsidRPr="00D6363D" w:rsidRDefault="0018783C" w:rsidP="00D6363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6363D">
        <w:rPr>
          <w:rFonts w:ascii="Times New Roman" w:hAnsi="Times New Roman" w:cs="Times New Roman"/>
          <w:sz w:val="24"/>
          <w:szCs w:val="24"/>
        </w:rPr>
        <w:t xml:space="preserve">2018, 17-21 aprile, Udine e Venezia: 17th Aegean Conference: </w:t>
      </w:r>
      <w:r w:rsidRPr="00D6363D">
        <w:rPr>
          <w:rFonts w:ascii="Times New Roman" w:hAnsi="Times New Roman" w:cs="Times New Roman"/>
          <w:i/>
          <w:sz w:val="24"/>
          <w:szCs w:val="24"/>
        </w:rPr>
        <w:t>Mneme. Past and Memory in the Aegean Bronze Age</w:t>
      </w:r>
      <w:r w:rsidRPr="00D6363D">
        <w:rPr>
          <w:rFonts w:ascii="Times New Roman" w:hAnsi="Times New Roman" w:cs="Times New Roman"/>
          <w:sz w:val="24"/>
          <w:szCs w:val="24"/>
        </w:rPr>
        <w:t xml:space="preserve"> (in collaborazione con Università di Lièges e Venezia) (organizzatrice e relatrice);</w:t>
      </w:r>
    </w:p>
    <w:p w14:paraId="1ECB8DE3" w14:textId="77777777" w:rsidR="0018783C" w:rsidRPr="00D6363D" w:rsidRDefault="0018783C" w:rsidP="00D6363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6363D">
        <w:rPr>
          <w:rFonts w:ascii="Times New Roman" w:hAnsi="Times New Roman" w:cs="Times New Roman"/>
          <w:sz w:val="24"/>
          <w:szCs w:val="24"/>
        </w:rPr>
        <w:t xml:space="preserve">2016, maggio: seminario internazionale, Aquileia: </w:t>
      </w:r>
      <w:r w:rsidRPr="00D6363D">
        <w:rPr>
          <w:rFonts w:ascii="Times New Roman" w:hAnsi="Times New Roman" w:cs="Times New Roman"/>
          <w:i/>
          <w:sz w:val="24"/>
          <w:szCs w:val="24"/>
        </w:rPr>
        <w:t>Italia, Egeo, Mediterraneo orientale</w:t>
      </w:r>
      <w:r w:rsidRPr="00D6363D">
        <w:rPr>
          <w:rFonts w:ascii="Times New Roman" w:hAnsi="Times New Roman" w:cs="Times New Roman"/>
          <w:sz w:val="24"/>
          <w:szCs w:val="24"/>
        </w:rPr>
        <w:t xml:space="preserve"> (Scuola di specializzazione in Beni archeologici interateneo, Università Udine, Trieste, Venezia); </w:t>
      </w:r>
    </w:p>
    <w:p w14:paraId="020F033B" w14:textId="77777777" w:rsidR="0018783C" w:rsidRPr="00D6363D" w:rsidRDefault="0018783C" w:rsidP="00D6363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6363D">
        <w:rPr>
          <w:rFonts w:ascii="Times New Roman" w:hAnsi="Times New Roman" w:cs="Times New Roman"/>
          <w:sz w:val="24"/>
          <w:szCs w:val="24"/>
        </w:rPr>
        <w:t xml:space="preserve">2014, 9-12 ottobre: Congresso internazionale, Udine-Pordenone: </w:t>
      </w:r>
      <w:r w:rsidRPr="00D6363D">
        <w:rPr>
          <w:rFonts w:ascii="Times New Roman" w:hAnsi="Times New Roman" w:cs="Times New Roman"/>
          <w:i/>
          <w:sz w:val="24"/>
          <w:szCs w:val="24"/>
        </w:rPr>
        <w:t>Preistoria e Protostoria del Caput Adriae</w:t>
      </w:r>
      <w:r w:rsidRPr="00D6363D">
        <w:rPr>
          <w:rFonts w:ascii="Times New Roman" w:hAnsi="Times New Roman" w:cs="Times New Roman"/>
          <w:sz w:val="24"/>
          <w:szCs w:val="24"/>
        </w:rPr>
        <w:t>. XLIX Riunione Scientifica dell’Istituto Italiano di Preistoria e Protostoria (in coll. con Soprintendenza Archeologia e musei regionali) (organizzatrice e relatrice di molteplici comunicazioni);</w:t>
      </w:r>
    </w:p>
    <w:p w14:paraId="14FB96AC" w14:textId="77777777" w:rsidR="0018783C" w:rsidRPr="00D6363D" w:rsidRDefault="0018783C" w:rsidP="00D6363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6363D">
        <w:rPr>
          <w:rFonts w:ascii="Times New Roman" w:hAnsi="Times New Roman" w:cs="Times New Roman"/>
          <w:sz w:val="24"/>
          <w:szCs w:val="24"/>
        </w:rPr>
        <w:t xml:space="preserve">2013, 15-17 maggio: seminario internazionale, Aquileia, </w:t>
      </w:r>
      <w:r w:rsidRPr="00D6363D">
        <w:rPr>
          <w:rFonts w:ascii="Times New Roman" w:hAnsi="Times New Roman" w:cs="Times New Roman"/>
          <w:i/>
          <w:sz w:val="24"/>
          <w:szCs w:val="24"/>
        </w:rPr>
        <w:t>I palazzi di Creta minoica. Architettura e società</w:t>
      </w:r>
      <w:r w:rsidRPr="00D6363D">
        <w:rPr>
          <w:rFonts w:ascii="Times New Roman" w:hAnsi="Times New Roman" w:cs="Times New Roman"/>
          <w:sz w:val="24"/>
          <w:szCs w:val="24"/>
        </w:rPr>
        <w:t xml:space="preserve"> (Scuola di specializzazione in Beni archeologici interateneo, Univ. Udine, Trieste, Venezia) (organizzatrice e relatrice);</w:t>
      </w:r>
    </w:p>
    <w:p w14:paraId="12D00CB8" w14:textId="77777777" w:rsidR="0018783C" w:rsidRPr="00D6363D" w:rsidRDefault="0018783C" w:rsidP="00D6363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6363D">
        <w:rPr>
          <w:rFonts w:ascii="Times New Roman" w:hAnsi="Times New Roman" w:cs="Times New Roman"/>
          <w:sz w:val="24"/>
          <w:szCs w:val="24"/>
        </w:rPr>
        <w:t xml:space="preserve">2012, maggio: seminario internazionale, Aquileia: </w:t>
      </w:r>
      <w:r w:rsidRPr="00D6363D">
        <w:rPr>
          <w:rFonts w:ascii="Times New Roman" w:hAnsi="Times New Roman" w:cs="Times New Roman"/>
          <w:i/>
          <w:sz w:val="24"/>
          <w:szCs w:val="24"/>
        </w:rPr>
        <w:t>Preistoria e protostoria in Acaia</w:t>
      </w:r>
      <w:r w:rsidRPr="00D6363D">
        <w:rPr>
          <w:rFonts w:ascii="Times New Roman" w:hAnsi="Times New Roman" w:cs="Times New Roman"/>
          <w:sz w:val="24"/>
          <w:szCs w:val="24"/>
        </w:rPr>
        <w:t xml:space="preserve"> (Scuola di specializzazione in Beni archeologici interateneo, Università Udine, Trieste, Venezia);</w:t>
      </w:r>
    </w:p>
    <w:p w14:paraId="5284BD38" w14:textId="77777777" w:rsidR="0018783C" w:rsidRPr="00D6363D" w:rsidRDefault="0018783C" w:rsidP="00D6363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6363D">
        <w:rPr>
          <w:rFonts w:ascii="Times New Roman" w:hAnsi="Times New Roman" w:cs="Times New Roman"/>
          <w:sz w:val="24"/>
          <w:szCs w:val="24"/>
        </w:rPr>
        <w:t xml:space="preserve">2008, 15-18 maggio: Convegno internazionale, Udine: </w:t>
      </w:r>
      <w:r w:rsidRPr="00D6363D">
        <w:rPr>
          <w:rFonts w:ascii="Times New Roman" w:hAnsi="Times New Roman" w:cs="Times New Roman"/>
          <w:i/>
          <w:sz w:val="24"/>
          <w:szCs w:val="24"/>
        </w:rPr>
        <w:t xml:space="preserve">Ancestral Landscape, Burial tumuli in the copper and Bronze Ages. </w:t>
      </w:r>
      <w:r w:rsidRPr="00D6363D">
        <w:rPr>
          <w:rFonts w:ascii="Times New Roman" w:hAnsi="Times New Roman" w:cs="Times New Roman"/>
          <w:i/>
          <w:sz w:val="24"/>
          <w:szCs w:val="24"/>
          <w:lang w:val="en-US"/>
        </w:rPr>
        <w:t>Central and Eastern Europe, Balkans, Adriatic, Aegean, 4</w:t>
      </w:r>
      <w:r w:rsidRPr="00D6363D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th</w:t>
      </w:r>
      <w:r w:rsidRPr="00D6363D">
        <w:rPr>
          <w:rFonts w:ascii="Times New Roman" w:hAnsi="Times New Roman" w:cs="Times New Roman"/>
          <w:i/>
          <w:sz w:val="24"/>
          <w:szCs w:val="24"/>
          <w:lang w:val="en-US"/>
        </w:rPr>
        <w:t>-2</w:t>
      </w:r>
      <w:r w:rsidRPr="00D6363D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nd</w:t>
      </w:r>
      <w:r w:rsidRPr="00D636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mill. </w:t>
      </w:r>
      <w:r w:rsidRPr="00D6363D">
        <w:rPr>
          <w:rFonts w:ascii="Times New Roman" w:hAnsi="Times New Roman" w:cs="Times New Roman"/>
          <w:i/>
          <w:sz w:val="24"/>
          <w:szCs w:val="24"/>
        </w:rPr>
        <w:t>B.C.</w:t>
      </w:r>
      <w:r w:rsidRPr="00D6363D">
        <w:rPr>
          <w:rFonts w:ascii="Times New Roman" w:hAnsi="Times New Roman" w:cs="Times New Roman"/>
          <w:sz w:val="24"/>
          <w:szCs w:val="24"/>
        </w:rPr>
        <w:t xml:space="preserve">, (in coll. con CNRS e Université Lumyère di Lyon) (organizzatrice e relatrice); </w:t>
      </w:r>
    </w:p>
    <w:p w14:paraId="495BE708" w14:textId="77777777" w:rsidR="0018783C" w:rsidRPr="00D6363D" w:rsidRDefault="0018783C" w:rsidP="00D6363D">
      <w:pPr>
        <w:spacing w:after="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D6363D">
        <w:rPr>
          <w:rFonts w:ascii="Times New Roman" w:hAnsi="Times New Roman" w:cs="Times New Roman"/>
          <w:sz w:val="24"/>
          <w:szCs w:val="24"/>
          <w:lang w:val="en-US"/>
        </w:rPr>
        <w:t xml:space="preserve">2006, 1-2 dicembre: Udine, Convegno internazionale: </w:t>
      </w:r>
      <w:r w:rsidRPr="00D636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From the Aegean to the Adriatic: Social Organisations, Modes of Exchange and Interaction in the Post-palatial Times (12th-11th BC) </w:t>
      </w:r>
      <w:r w:rsidRPr="00D6363D">
        <w:rPr>
          <w:rFonts w:ascii="Times New Roman" w:hAnsi="Times New Roman" w:cs="Times New Roman"/>
          <w:sz w:val="24"/>
          <w:szCs w:val="24"/>
          <w:lang w:val="en-US"/>
        </w:rPr>
        <w:t>(organizzatrce e relatrice).</w:t>
      </w:r>
    </w:p>
    <w:p w14:paraId="34764DD2" w14:textId="77777777" w:rsidR="002F7C8C" w:rsidRPr="00D6363D" w:rsidRDefault="002F7C8C" w:rsidP="0018783C">
      <w:pPr>
        <w:rPr>
          <w:rStyle w:val="Nessuno"/>
          <w:rFonts w:ascii="Times New Roman" w:hAnsi="Times New Roman" w:cs="Times New Roman"/>
          <w:b/>
          <w:sz w:val="24"/>
          <w:szCs w:val="24"/>
          <w:lang w:val="en-GB"/>
        </w:rPr>
      </w:pPr>
    </w:p>
    <w:p w14:paraId="0BB3A5AD" w14:textId="77777777" w:rsidR="006861B7" w:rsidRPr="00D6363D" w:rsidRDefault="006861B7" w:rsidP="006861B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6363D">
        <w:rPr>
          <w:rFonts w:ascii="Times New Roman" w:hAnsi="Times New Roman" w:cs="Times New Roman"/>
          <w:sz w:val="24"/>
          <w:szCs w:val="24"/>
        </w:rPr>
        <w:t>Autorizzo il trattamento dei miei dati personali ai sensi dell’art. 13 D. Lgs. 30 giugno 2003 n°196 – “Codice in materia di protezione dei dati personali” e dell’art. 13 GDPR 679/16 – “Regolamento europeo sulla protezione dei dati personali"</w:t>
      </w:r>
    </w:p>
    <w:p w14:paraId="05E79AB1" w14:textId="77777777" w:rsidR="006861B7" w:rsidRPr="00D6363D" w:rsidRDefault="006861B7" w:rsidP="006861B7">
      <w:pPr>
        <w:rPr>
          <w:rFonts w:ascii="Times New Roman" w:hAnsi="Times New Roman" w:cs="Times New Roman"/>
          <w:sz w:val="24"/>
          <w:szCs w:val="24"/>
        </w:rPr>
      </w:pPr>
    </w:p>
    <w:p w14:paraId="21263EA9" w14:textId="2B266C85" w:rsidR="006861B7" w:rsidRPr="00D6363D" w:rsidRDefault="006861B7" w:rsidP="006861B7">
      <w:pPr>
        <w:rPr>
          <w:rFonts w:ascii="Times New Roman" w:hAnsi="Times New Roman" w:cs="Times New Roman"/>
          <w:sz w:val="24"/>
          <w:szCs w:val="24"/>
        </w:rPr>
      </w:pPr>
      <w:r w:rsidRPr="00D6363D">
        <w:rPr>
          <w:rFonts w:ascii="Times New Roman" w:hAnsi="Times New Roman" w:cs="Times New Roman"/>
          <w:sz w:val="24"/>
          <w:szCs w:val="24"/>
        </w:rPr>
        <w:t xml:space="preserve">Data, </w:t>
      </w:r>
      <w:r w:rsidR="00EA14C3" w:rsidRPr="00D6363D">
        <w:rPr>
          <w:rFonts w:ascii="Times New Roman" w:hAnsi="Times New Roman" w:cs="Times New Roman"/>
          <w:sz w:val="24"/>
          <w:szCs w:val="24"/>
        </w:rPr>
        <w:t>13 maggio 2023</w:t>
      </w:r>
      <w:r w:rsidR="00EA14C3" w:rsidRPr="00D6363D">
        <w:rPr>
          <w:rFonts w:ascii="Times New Roman" w:hAnsi="Times New Roman" w:cs="Times New Roman"/>
          <w:sz w:val="24"/>
          <w:szCs w:val="24"/>
        </w:rPr>
        <w:tab/>
      </w:r>
      <w:r w:rsidR="00EA14C3" w:rsidRPr="00D6363D">
        <w:rPr>
          <w:rFonts w:ascii="Times New Roman" w:hAnsi="Times New Roman" w:cs="Times New Roman"/>
          <w:sz w:val="24"/>
          <w:szCs w:val="24"/>
        </w:rPr>
        <w:tab/>
      </w:r>
      <w:r w:rsidR="00EA14C3" w:rsidRPr="00D6363D">
        <w:rPr>
          <w:rFonts w:ascii="Times New Roman" w:hAnsi="Times New Roman" w:cs="Times New Roman"/>
          <w:sz w:val="24"/>
          <w:szCs w:val="24"/>
        </w:rPr>
        <w:tab/>
      </w:r>
      <w:r w:rsidR="00EA14C3" w:rsidRPr="00D6363D">
        <w:rPr>
          <w:rFonts w:ascii="Times New Roman" w:hAnsi="Times New Roman" w:cs="Times New Roman"/>
          <w:sz w:val="24"/>
          <w:szCs w:val="24"/>
        </w:rPr>
        <w:tab/>
      </w:r>
      <w:r w:rsidR="00EA14C3" w:rsidRPr="00D6363D">
        <w:rPr>
          <w:rFonts w:ascii="Times New Roman" w:hAnsi="Times New Roman" w:cs="Times New Roman"/>
          <w:sz w:val="24"/>
          <w:szCs w:val="24"/>
        </w:rPr>
        <w:tab/>
      </w:r>
      <w:r w:rsidR="00EA14C3" w:rsidRPr="00D6363D">
        <w:rPr>
          <w:rFonts w:ascii="Times New Roman" w:hAnsi="Times New Roman" w:cs="Times New Roman"/>
          <w:sz w:val="24"/>
          <w:szCs w:val="24"/>
        </w:rPr>
        <w:tab/>
      </w:r>
      <w:r w:rsidR="00EA14C3" w:rsidRPr="00D6363D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7C1DFC5C" wp14:editId="1CEF4B03">
            <wp:extent cx="1709928" cy="813816"/>
            <wp:effectExtent l="0" t="0" r="508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 Elisabett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928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016CC" w14:textId="77777777" w:rsidR="003455C5" w:rsidRPr="00D6363D" w:rsidRDefault="003455C5">
      <w:pPr>
        <w:rPr>
          <w:rFonts w:ascii="Times New Roman" w:hAnsi="Times New Roman" w:cs="Times New Roman"/>
          <w:sz w:val="24"/>
          <w:szCs w:val="24"/>
        </w:rPr>
      </w:pPr>
    </w:p>
    <w:sectPr w:rsidR="003455C5" w:rsidRPr="00D6363D">
      <w:footerReference w:type="even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3B235" w14:textId="77777777" w:rsidR="005D1A26" w:rsidRDefault="005D1A26" w:rsidP="006861B7">
      <w:pPr>
        <w:spacing w:after="0" w:line="240" w:lineRule="auto"/>
      </w:pPr>
      <w:r>
        <w:separator/>
      </w:r>
    </w:p>
  </w:endnote>
  <w:endnote w:type="continuationSeparator" w:id="0">
    <w:p w14:paraId="5C2411BA" w14:textId="77777777" w:rsidR="005D1A26" w:rsidRDefault="005D1A26" w:rsidP="0068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29426902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E8318CE" w14:textId="2590397A" w:rsidR="00DD11FD" w:rsidRDefault="00DD11FD" w:rsidP="00DD11FD">
        <w:pPr>
          <w:pStyle w:val="Pidipagina"/>
          <w:framePr w:wrap="none" w:vAnchor="text" w:hAnchor="margin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99DA6A3" w14:textId="77777777" w:rsidR="00DD11FD" w:rsidRDefault="00DD11FD" w:rsidP="006861B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4D526" w14:textId="74976133" w:rsidR="00DD11FD" w:rsidRDefault="00DD11FD" w:rsidP="006861B7">
    <w:pPr>
      <w:pStyle w:val="Aaoeeu"/>
      <w:widowControl/>
      <w:tabs>
        <w:tab w:val="left" w:pos="3261"/>
      </w:tabs>
      <w:rPr>
        <w:rFonts w:ascii="Arial Narrow" w:hAnsi="Arial Narrow"/>
        <w:i/>
        <w:sz w:val="16"/>
        <w:lang w:val="it-IT"/>
      </w:rPr>
    </w:pPr>
    <w:r>
      <w:rPr>
        <w:rFonts w:ascii="Arial Narrow" w:hAnsi="Arial Narrow"/>
        <w:i/>
        <w:sz w:val="16"/>
        <w:lang w:val="it-IT"/>
      </w:rPr>
      <w:t xml:space="preserve">Pagina </w:t>
    </w:r>
    <w:r>
      <w:rPr>
        <w:rFonts w:ascii="Arial Narrow" w:hAnsi="Arial Narrow"/>
        <w:i/>
        <w:sz w:val="16"/>
      </w:rPr>
      <w:fldChar w:fldCharType="begin"/>
    </w:r>
    <w:r>
      <w:rPr>
        <w:rFonts w:ascii="Arial Narrow" w:hAnsi="Arial Narrow"/>
        <w:i/>
        <w:sz w:val="16"/>
        <w:lang w:val="it-IT"/>
      </w:rPr>
      <w:instrText xml:space="preserve">page </w:instrText>
    </w:r>
    <w:r>
      <w:rPr>
        <w:rFonts w:ascii="Arial Narrow" w:hAnsi="Arial Narrow"/>
        <w:i/>
        <w:sz w:val="16"/>
      </w:rPr>
      <w:fldChar w:fldCharType="separate"/>
    </w:r>
    <w:r w:rsidR="005D1A26">
      <w:rPr>
        <w:rFonts w:ascii="Arial Narrow" w:hAnsi="Arial Narrow"/>
        <w:i/>
        <w:noProof/>
        <w:sz w:val="16"/>
        <w:lang w:val="it-IT"/>
      </w:rPr>
      <w:t>1</w:t>
    </w:r>
    <w:r>
      <w:rPr>
        <w:rFonts w:ascii="Arial Narrow" w:hAnsi="Arial Narrow"/>
        <w:i/>
        <w:sz w:val="16"/>
      </w:rPr>
      <w:fldChar w:fldCharType="end"/>
    </w:r>
    <w:r>
      <w:rPr>
        <w:rFonts w:ascii="Arial Narrow" w:hAnsi="Arial Narrow"/>
        <w:i/>
        <w:sz w:val="16"/>
        <w:lang w:val="it-IT"/>
      </w:rPr>
      <w:t xml:space="preserve"> - Curriculum vitae di</w:t>
    </w:r>
  </w:p>
  <w:p w14:paraId="4551A71E" w14:textId="0121D293" w:rsidR="00DD11FD" w:rsidRDefault="00DD11FD" w:rsidP="006861B7">
    <w:pPr>
      <w:pStyle w:val="Pidipagina"/>
      <w:ind w:firstLine="360"/>
    </w:pPr>
    <w:r>
      <w:rPr>
        <w:rFonts w:ascii="Arial Narrow" w:hAnsi="Arial Narrow"/>
        <w:i/>
        <w:sz w:val="16"/>
      </w:rPr>
      <w:t>[ COGNOME, NOME 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79FF1" w14:textId="77777777" w:rsidR="005D1A26" w:rsidRDefault="005D1A26" w:rsidP="006861B7">
      <w:pPr>
        <w:spacing w:after="0" w:line="240" w:lineRule="auto"/>
      </w:pPr>
      <w:r>
        <w:separator/>
      </w:r>
    </w:p>
  </w:footnote>
  <w:footnote w:type="continuationSeparator" w:id="0">
    <w:p w14:paraId="69E1A58B" w14:textId="77777777" w:rsidR="005D1A26" w:rsidRDefault="005D1A26" w:rsidP="00686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921D5"/>
    <w:multiLevelType w:val="hybridMultilevel"/>
    <w:tmpl w:val="52D65394"/>
    <w:lvl w:ilvl="0" w:tplc="115C46B0">
      <w:start w:val="198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575C3"/>
    <w:multiLevelType w:val="hybridMultilevel"/>
    <w:tmpl w:val="052477EC"/>
    <w:styleLink w:val="Stileimportato5"/>
    <w:lvl w:ilvl="0" w:tplc="1686620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1EBB32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96C192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46A5A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528F74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6633B4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B21F9A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46A550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D8F4D8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D650089"/>
    <w:multiLevelType w:val="hybridMultilevel"/>
    <w:tmpl w:val="7A883A22"/>
    <w:styleLink w:val="Stileimportato1"/>
    <w:lvl w:ilvl="0" w:tplc="784C7C78">
      <w:start w:val="1"/>
      <w:numFmt w:val="bullet"/>
      <w:lvlText w:val="-"/>
      <w:lvlJc w:val="left"/>
      <w:pPr>
        <w:tabs>
          <w:tab w:val="num" w:pos="2136"/>
        </w:tabs>
        <w:ind w:left="1428" w:firstLine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D44B26">
      <w:start w:val="1"/>
      <w:numFmt w:val="bullet"/>
      <w:lvlText w:val="o"/>
      <w:lvlJc w:val="left"/>
      <w:pPr>
        <w:tabs>
          <w:tab w:val="num" w:pos="2856"/>
        </w:tabs>
        <w:ind w:left="2148" w:firstLine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10EB7C">
      <w:start w:val="1"/>
      <w:numFmt w:val="bullet"/>
      <w:lvlText w:val="▪"/>
      <w:lvlJc w:val="left"/>
      <w:pPr>
        <w:tabs>
          <w:tab w:val="num" w:pos="3576"/>
        </w:tabs>
        <w:ind w:left="2868" w:firstLine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82BB24">
      <w:start w:val="1"/>
      <w:numFmt w:val="bullet"/>
      <w:lvlText w:val="•"/>
      <w:lvlJc w:val="left"/>
      <w:pPr>
        <w:tabs>
          <w:tab w:val="num" w:pos="4296"/>
        </w:tabs>
        <w:ind w:left="3588" w:firstLine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601A2E">
      <w:start w:val="1"/>
      <w:numFmt w:val="bullet"/>
      <w:lvlText w:val="o"/>
      <w:lvlJc w:val="left"/>
      <w:pPr>
        <w:tabs>
          <w:tab w:val="num" w:pos="5016"/>
        </w:tabs>
        <w:ind w:left="4308" w:firstLine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EC0266">
      <w:start w:val="1"/>
      <w:numFmt w:val="bullet"/>
      <w:lvlText w:val="▪"/>
      <w:lvlJc w:val="left"/>
      <w:pPr>
        <w:tabs>
          <w:tab w:val="num" w:pos="5736"/>
        </w:tabs>
        <w:ind w:left="5028" w:firstLine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0A521C">
      <w:start w:val="1"/>
      <w:numFmt w:val="bullet"/>
      <w:lvlText w:val="•"/>
      <w:lvlJc w:val="left"/>
      <w:pPr>
        <w:tabs>
          <w:tab w:val="num" w:pos="6456"/>
        </w:tabs>
        <w:ind w:left="5748" w:firstLine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94C636">
      <w:start w:val="1"/>
      <w:numFmt w:val="bullet"/>
      <w:lvlText w:val="o"/>
      <w:lvlJc w:val="left"/>
      <w:pPr>
        <w:tabs>
          <w:tab w:val="num" w:pos="7176"/>
        </w:tabs>
        <w:ind w:left="6468" w:firstLine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A27782">
      <w:start w:val="1"/>
      <w:numFmt w:val="bullet"/>
      <w:lvlText w:val="▪"/>
      <w:lvlJc w:val="left"/>
      <w:pPr>
        <w:tabs>
          <w:tab w:val="num" w:pos="7896"/>
        </w:tabs>
        <w:ind w:left="7188" w:firstLine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A3A33FF"/>
    <w:multiLevelType w:val="hybridMultilevel"/>
    <w:tmpl w:val="7A883A22"/>
    <w:numStyleLink w:val="Stileimportato1"/>
  </w:abstractNum>
  <w:abstractNum w:abstractNumId="4" w15:restartNumberingAfterBreak="0">
    <w:nsid w:val="5D8E5C03"/>
    <w:multiLevelType w:val="hybridMultilevel"/>
    <w:tmpl w:val="1BD4005C"/>
    <w:lvl w:ilvl="0" w:tplc="30C2E4E0">
      <w:start w:val="200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40C5F"/>
    <w:multiLevelType w:val="hybridMultilevel"/>
    <w:tmpl w:val="E1367482"/>
    <w:lvl w:ilvl="0" w:tplc="D9D69126">
      <w:start w:val="198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71369"/>
    <w:multiLevelType w:val="hybridMultilevel"/>
    <w:tmpl w:val="4246D56A"/>
    <w:lvl w:ilvl="0" w:tplc="AA2AC1C6">
      <w:start w:val="200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B62A1"/>
    <w:multiLevelType w:val="hybridMultilevel"/>
    <w:tmpl w:val="052477EC"/>
    <w:numStyleLink w:val="Stileimportato5"/>
  </w:abstractNum>
  <w:num w:numId="1">
    <w:abstractNumId w:val="5"/>
  </w:num>
  <w:num w:numId="2">
    <w:abstractNumId w:val="0"/>
  </w:num>
  <w:num w:numId="3">
    <w:abstractNumId w:val="2"/>
  </w:num>
  <w:num w:numId="4">
    <w:abstractNumId w:val="3"/>
    <w:lvlOverride w:ilvl="0">
      <w:lvl w:ilvl="0" w:tplc="1C344D90">
        <w:start w:val="1"/>
        <w:numFmt w:val="bullet"/>
        <w:lvlText w:val="-"/>
        <w:lvlJc w:val="left"/>
        <w:pPr>
          <w:ind w:left="1068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9AAE17A">
        <w:start w:val="1"/>
        <w:numFmt w:val="bullet"/>
        <w:lvlText w:val="o"/>
        <w:lvlJc w:val="left"/>
        <w:pPr>
          <w:ind w:left="1788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D04EAA6">
        <w:start w:val="1"/>
        <w:numFmt w:val="bullet"/>
        <w:lvlText w:val="▪"/>
        <w:lvlJc w:val="left"/>
        <w:pPr>
          <w:ind w:left="2508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424DD56">
        <w:start w:val="1"/>
        <w:numFmt w:val="bullet"/>
        <w:lvlText w:val="•"/>
        <w:lvlJc w:val="left"/>
        <w:pPr>
          <w:ind w:left="3228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8EAED58">
        <w:start w:val="1"/>
        <w:numFmt w:val="bullet"/>
        <w:lvlText w:val="o"/>
        <w:lvlJc w:val="left"/>
        <w:pPr>
          <w:ind w:left="3948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6920B1E">
        <w:start w:val="1"/>
        <w:numFmt w:val="bullet"/>
        <w:lvlText w:val="▪"/>
        <w:lvlJc w:val="left"/>
        <w:pPr>
          <w:ind w:left="4668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3E8C84A">
        <w:start w:val="1"/>
        <w:numFmt w:val="bullet"/>
        <w:lvlText w:val="•"/>
        <w:lvlJc w:val="left"/>
        <w:pPr>
          <w:ind w:left="5388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32C005A">
        <w:start w:val="1"/>
        <w:numFmt w:val="bullet"/>
        <w:lvlText w:val="o"/>
        <w:lvlJc w:val="left"/>
        <w:pPr>
          <w:ind w:left="6108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35CB0C4">
        <w:start w:val="1"/>
        <w:numFmt w:val="bullet"/>
        <w:lvlText w:val="▪"/>
        <w:lvlJc w:val="left"/>
        <w:pPr>
          <w:ind w:left="6828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</w:num>
  <w:num w:numId="6">
    <w:abstractNumId w:val="1"/>
  </w:num>
  <w:num w:numId="7">
    <w:abstractNumId w:val="7"/>
    <w:lvlOverride w:ilvl="0">
      <w:lvl w:ilvl="0" w:tplc="42B6D408">
        <w:start w:val="1"/>
        <w:numFmt w:val="bullet"/>
        <w:lvlText w:val="-"/>
        <w:lvlJc w:val="left"/>
        <w:pPr>
          <w:ind w:left="72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lang w:val="en-GB"/>
        </w:rPr>
      </w:lvl>
    </w:lvlOverride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B7"/>
    <w:rsid w:val="000C18F2"/>
    <w:rsid w:val="000C2B59"/>
    <w:rsid w:val="000D1C0C"/>
    <w:rsid w:val="000D2B07"/>
    <w:rsid w:val="0018783C"/>
    <w:rsid w:val="002000B5"/>
    <w:rsid w:val="00200437"/>
    <w:rsid w:val="002308B0"/>
    <w:rsid w:val="002D0719"/>
    <w:rsid w:val="002F7C8C"/>
    <w:rsid w:val="003455C5"/>
    <w:rsid w:val="003E089A"/>
    <w:rsid w:val="003E27F4"/>
    <w:rsid w:val="003E2C5B"/>
    <w:rsid w:val="004529D7"/>
    <w:rsid w:val="004845A0"/>
    <w:rsid w:val="004D36E2"/>
    <w:rsid w:val="00504360"/>
    <w:rsid w:val="00531E0B"/>
    <w:rsid w:val="005D1A26"/>
    <w:rsid w:val="006861B7"/>
    <w:rsid w:val="00712BA7"/>
    <w:rsid w:val="00830F03"/>
    <w:rsid w:val="00996B48"/>
    <w:rsid w:val="00B24B2B"/>
    <w:rsid w:val="00C96C4F"/>
    <w:rsid w:val="00CC3BF1"/>
    <w:rsid w:val="00D6363D"/>
    <w:rsid w:val="00DD11FD"/>
    <w:rsid w:val="00E725C3"/>
    <w:rsid w:val="00EA14C3"/>
    <w:rsid w:val="00F22E62"/>
    <w:rsid w:val="00FC1E54"/>
    <w:rsid w:val="00FE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7FE0"/>
  <w15:chartTrackingRefBased/>
  <w15:docId w15:val="{A2F98645-BD0F-1047-AF4F-215CA1EC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61B7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paragraph" w:styleId="Titolo1">
    <w:name w:val="heading 1"/>
    <w:basedOn w:val="Normale"/>
    <w:link w:val="Titolo1Carattere"/>
    <w:uiPriority w:val="9"/>
    <w:qFormat/>
    <w:rsid w:val="001878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6861B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6861B7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1B7"/>
    <w:rPr>
      <w:rFonts w:eastAsiaTheme="minorEastAsia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1B7"/>
    <w:rPr>
      <w:rFonts w:eastAsiaTheme="minorEastAsia"/>
      <w:sz w:val="22"/>
      <w:szCs w:val="22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6861B7"/>
  </w:style>
  <w:style w:type="paragraph" w:customStyle="1" w:styleId="Aaoeeu">
    <w:name w:val="Aaoeeu"/>
    <w:rsid w:val="006861B7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character" w:styleId="Collegamentoipertestuale">
    <w:name w:val="Hyperlink"/>
    <w:uiPriority w:val="99"/>
    <w:rsid w:val="00E725C3"/>
    <w:rPr>
      <w:u w:val="single"/>
    </w:rPr>
  </w:style>
  <w:style w:type="character" w:customStyle="1" w:styleId="Nessuno">
    <w:name w:val="Nessuno"/>
    <w:rsid w:val="00E725C3"/>
  </w:style>
  <w:style w:type="numbering" w:customStyle="1" w:styleId="Stileimportato1">
    <w:name w:val="Stile importato 1"/>
    <w:rsid w:val="00E725C3"/>
    <w:pPr>
      <w:numPr>
        <w:numId w:val="3"/>
      </w:numPr>
    </w:pPr>
  </w:style>
  <w:style w:type="paragraph" w:styleId="Paragrafoelenco">
    <w:name w:val="List Paragraph"/>
    <w:uiPriority w:val="34"/>
    <w:qFormat/>
    <w:rsid w:val="00E725C3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Arial Unicode MS" w:hAnsi="Times New Roman" w:cs="Arial Unicode MS"/>
      <w:color w:val="000000"/>
      <w:u w:color="000000"/>
      <w:bdr w:val="nil"/>
      <w:lang w:eastAsia="it-IT"/>
    </w:rPr>
  </w:style>
  <w:style w:type="paragraph" w:customStyle="1" w:styleId="Default">
    <w:name w:val="Default"/>
    <w:rsid w:val="00E725C3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8783C"/>
    <w:rPr>
      <w:rFonts w:ascii="Times New Roman" w:eastAsia="Times New Roman" w:hAnsi="Times New Roman" w:cs="Times New Roman"/>
      <w:b/>
      <w:bCs/>
      <w:kern w:val="36"/>
      <w:sz w:val="48"/>
      <w:szCs w:val="48"/>
      <w:u w:color="000000"/>
      <w:lang w:eastAsia="it-IT"/>
    </w:rPr>
  </w:style>
  <w:style w:type="paragraph" w:customStyle="1" w:styleId="Normale1">
    <w:name w:val="Normale1"/>
    <w:rsid w:val="0018783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en-US" w:eastAsia="it-IT"/>
    </w:rPr>
  </w:style>
  <w:style w:type="character" w:styleId="Enfasigrassetto">
    <w:name w:val="Strong"/>
    <w:basedOn w:val="Carpredefinitoparagrafo"/>
    <w:uiPriority w:val="22"/>
    <w:qFormat/>
    <w:rsid w:val="0018783C"/>
    <w:rPr>
      <w:b/>
      <w:bCs/>
    </w:rPr>
  </w:style>
  <w:style w:type="paragraph" w:customStyle="1" w:styleId="align-center">
    <w:name w:val="align-center"/>
    <w:basedOn w:val="Normale"/>
    <w:rsid w:val="0018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it-IT"/>
    </w:rPr>
  </w:style>
  <w:style w:type="character" w:customStyle="1" w:styleId="A4">
    <w:name w:val="A4"/>
    <w:uiPriority w:val="99"/>
    <w:rsid w:val="0018783C"/>
    <w:rPr>
      <w:i/>
      <w:iCs/>
      <w:color w:val="000000"/>
      <w:sz w:val="16"/>
      <w:szCs w:val="16"/>
    </w:rPr>
  </w:style>
  <w:style w:type="numbering" w:customStyle="1" w:styleId="Stileimportato5">
    <w:name w:val="Stile importato 5"/>
    <w:rsid w:val="00B24B2B"/>
    <w:pPr>
      <w:numPr>
        <w:numId w:val="6"/>
      </w:numPr>
    </w:pPr>
  </w:style>
  <w:style w:type="paragraph" w:styleId="NormaleWeb">
    <w:name w:val="Normal (Web)"/>
    <w:basedOn w:val="Normale"/>
    <w:uiPriority w:val="99"/>
    <w:unhideWhenUsed/>
    <w:rsid w:val="000D2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BFF877-BFE1-4CBB-9D32-8EBF44E5D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Bruno</dc:creator>
  <cp:keywords/>
  <dc:description/>
  <cp:lastModifiedBy>referee</cp:lastModifiedBy>
  <cp:revision>2</cp:revision>
  <dcterms:created xsi:type="dcterms:W3CDTF">2023-05-14T14:00:00Z</dcterms:created>
  <dcterms:modified xsi:type="dcterms:W3CDTF">2023-05-14T14:00:00Z</dcterms:modified>
</cp:coreProperties>
</file>