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A0E" w:rsidRDefault="00DF0A0E" w:rsidP="00A80ED7">
      <w:pPr>
        <w:pStyle w:val="Default"/>
        <w:jc w:val="center"/>
        <w:rPr>
          <w:b/>
          <w:bCs/>
          <w:color w:val="auto"/>
          <w:sz w:val="28"/>
          <w:szCs w:val="28"/>
        </w:rPr>
      </w:pPr>
    </w:p>
    <w:p w:rsidR="00A47D93" w:rsidRDefault="00A47D93" w:rsidP="00A80ED7">
      <w:pPr>
        <w:pStyle w:val="Default"/>
        <w:jc w:val="center"/>
        <w:rPr>
          <w:color w:val="auto"/>
          <w:sz w:val="28"/>
          <w:szCs w:val="28"/>
        </w:rPr>
      </w:pPr>
      <w:r>
        <w:rPr>
          <w:b/>
          <w:bCs/>
          <w:color w:val="auto"/>
          <w:sz w:val="28"/>
          <w:szCs w:val="28"/>
        </w:rPr>
        <w:t xml:space="preserve">PIANO DI AZIONI POSITIVE </w:t>
      </w:r>
    </w:p>
    <w:p w:rsidR="00A47D93" w:rsidRDefault="00DF0A0E" w:rsidP="00A80ED7">
      <w:pPr>
        <w:pStyle w:val="Default"/>
        <w:jc w:val="center"/>
        <w:rPr>
          <w:b/>
          <w:bCs/>
          <w:color w:val="auto"/>
          <w:sz w:val="28"/>
          <w:szCs w:val="28"/>
        </w:rPr>
      </w:pPr>
      <w:r>
        <w:rPr>
          <w:b/>
          <w:bCs/>
          <w:color w:val="auto"/>
          <w:sz w:val="28"/>
          <w:szCs w:val="28"/>
        </w:rPr>
        <w:t>201</w:t>
      </w:r>
      <w:r w:rsidR="007756A8">
        <w:rPr>
          <w:b/>
          <w:bCs/>
          <w:color w:val="auto"/>
          <w:sz w:val="28"/>
          <w:szCs w:val="28"/>
        </w:rPr>
        <w:t>7</w:t>
      </w:r>
      <w:r w:rsidR="00A47D93">
        <w:rPr>
          <w:b/>
          <w:bCs/>
          <w:color w:val="auto"/>
          <w:sz w:val="28"/>
          <w:szCs w:val="28"/>
        </w:rPr>
        <w:t xml:space="preserve"> </w:t>
      </w:r>
      <w:r w:rsidR="00A80ED7">
        <w:rPr>
          <w:b/>
          <w:bCs/>
          <w:color w:val="auto"/>
          <w:sz w:val="28"/>
          <w:szCs w:val="28"/>
        </w:rPr>
        <w:t>–</w:t>
      </w:r>
      <w:r>
        <w:rPr>
          <w:b/>
          <w:bCs/>
          <w:color w:val="auto"/>
          <w:sz w:val="28"/>
          <w:szCs w:val="28"/>
        </w:rPr>
        <w:t xml:space="preserve"> 201</w:t>
      </w:r>
      <w:r w:rsidR="007756A8">
        <w:rPr>
          <w:b/>
          <w:bCs/>
          <w:color w:val="auto"/>
          <w:sz w:val="28"/>
          <w:szCs w:val="28"/>
        </w:rPr>
        <w:t>9</w:t>
      </w:r>
    </w:p>
    <w:p w:rsidR="00905FDF" w:rsidRDefault="00905FDF" w:rsidP="00A80ED7">
      <w:pPr>
        <w:pStyle w:val="Default"/>
        <w:jc w:val="center"/>
        <w:rPr>
          <w:b/>
          <w:bCs/>
          <w:color w:val="auto"/>
          <w:sz w:val="28"/>
          <w:szCs w:val="28"/>
        </w:rPr>
      </w:pPr>
    </w:p>
    <w:p w:rsidR="00905FDF" w:rsidRPr="00390616" w:rsidRDefault="00CC0C28" w:rsidP="00CC0C28">
      <w:pPr>
        <w:autoSpaceDE w:val="0"/>
        <w:autoSpaceDN w:val="0"/>
        <w:adjustRightInd w:val="0"/>
        <w:rPr>
          <w:rFonts w:ascii="Arial" w:hAnsi="Arial" w:cs="Arial"/>
          <w:b/>
        </w:rPr>
      </w:pPr>
      <w:r>
        <w:rPr>
          <w:rFonts w:ascii="Arial" w:hAnsi="Arial" w:cs="Arial"/>
          <w:b/>
        </w:rPr>
        <w:t>PREMESSA</w:t>
      </w:r>
    </w:p>
    <w:p w:rsidR="00905FDF" w:rsidRDefault="00905FDF" w:rsidP="00905FDF">
      <w:pPr>
        <w:autoSpaceDE w:val="0"/>
        <w:autoSpaceDN w:val="0"/>
        <w:adjustRightInd w:val="0"/>
        <w:jc w:val="both"/>
        <w:rPr>
          <w:rFonts w:ascii="Arial" w:hAnsi="Arial" w:cs="Arial"/>
        </w:rPr>
      </w:pPr>
      <w:r>
        <w:rPr>
          <w:rFonts w:ascii="Arial" w:hAnsi="Arial" w:cs="Arial"/>
        </w:rPr>
        <w:t xml:space="preserve">Il D. </w:t>
      </w:r>
      <w:proofErr w:type="spellStart"/>
      <w:r>
        <w:rPr>
          <w:rFonts w:ascii="Arial" w:hAnsi="Arial" w:cs="Arial"/>
        </w:rPr>
        <w:t>Lgs</w:t>
      </w:r>
      <w:proofErr w:type="spellEnd"/>
      <w:r>
        <w:rPr>
          <w:rFonts w:ascii="Arial" w:hAnsi="Arial" w:cs="Arial"/>
        </w:rPr>
        <w:t>. 198/2006 “Codice delle pari opportunità” prevede all’art. 48 che le Amministrazioni pubbliche predispongano Piani triennali di azioni positive, tendenti ad assicurare la rimozione degli ostacoli che di fatto impediscono la piena realizzazione di pari opportunità tra uomini e donne, in particolare promuovendo l’inserimento delle donne nei settori e nei livelli professionali nei quali esse sono sottorappresentate.</w:t>
      </w:r>
    </w:p>
    <w:p w:rsidR="00905FDF" w:rsidRPr="009617A8" w:rsidRDefault="00473A64" w:rsidP="00905FDF">
      <w:pPr>
        <w:autoSpaceDE w:val="0"/>
        <w:autoSpaceDN w:val="0"/>
        <w:adjustRightInd w:val="0"/>
        <w:jc w:val="both"/>
        <w:rPr>
          <w:rFonts w:ascii="Arial" w:hAnsi="Arial" w:cs="Arial"/>
        </w:rPr>
      </w:pPr>
      <w:r>
        <w:rPr>
          <w:rFonts w:ascii="Arial" w:hAnsi="Arial" w:cs="Arial"/>
        </w:rPr>
        <w:t>La</w:t>
      </w:r>
      <w:r w:rsidR="00905FDF" w:rsidRPr="009617A8">
        <w:rPr>
          <w:rFonts w:ascii="Arial" w:hAnsi="Arial" w:cs="Arial"/>
        </w:rPr>
        <w:t xml:space="preserve"> mancata adozione </w:t>
      </w:r>
      <w:r>
        <w:rPr>
          <w:rFonts w:ascii="Arial" w:hAnsi="Arial" w:cs="Arial"/>
        </w:rPr>
        <w:t xml:space="preserve">da parte delle Pubbliche Amministrazioni </w:t>
      </w:r>
      <w:r w:rsidR="00905FDF" w:rsidRPr="009617A8">
        <w:rPr>
          <w:rFonts w:ascii="Arial" w:hAnsi="Arial" w:cs="Arial"/>
        </w:rPr>
        <w:t xml:space="preserve">del Piano </w:t>
      </w:r>
      <w:r>
        <w:rPr>
          <w:rFonts w:ascii="Arial" w:hAnsi="Arial" w:cs="Arial"/>
        </w:rPr>
        <w:t xml:space="preserve">delle </w:t>
      </w:r>
      <w:r w:rsidR="00905FDF" w:rsidRPr="009617A8">
        <w:rPr>
          <w:rFonts w:ascii="Arial" w:hAnsi="Arial" w:cs="Arial"/>
        </w:rPr>
        <w:t xml:space="preserve">Azioni Positive </w:t>
      </w:r>
      <w:r>
        <w:rPr>
          <w:rFonts w:ascii="Arial" w:hAnsi="Arial" w:cs="Arial"/>
        </w:rPr>
        <w:t>comporta il divieto</w:t>
      </w:r>
      <w:r w:rsidR="00905FDF" w:rsidRPr="009617A8">
        <w:rPr>
          <w:rFonts w:ascii="Arial" w:hAnsi="Arial" w:cs="Arial"/>
        </w:rPr>
        <w:t xml:space="preserve"> di assumere nuovo personale, compreso quello apparte</w:t>
      </w:r>
      <w:r>
        <w:rPr>
          <w:rFonts w:ascii="Arial" w:hAnsi="Arial" w:cs="Arial"/>
        </w:rPr>
        <w:t>nente alle categorie protette.</w:t>
      </w:r>
    </w:p>
    <w:p w:rsidR="00473A64" w:rsidRPr="00784BC7" w:rsidRDefault="00473A64" w:rsidP="00473A64">
      <w:pPr>
        <w:autoSpaceDE w:val="0"/>
        <w:autoSpaceDN w:val="0"/>
        <w:adjustRightInd w:val="0"/>
        <w:jc w:val="both"/>
        <w:rPr>
          <w:rFonts w:ascii="Arial" w:hAnsi="Arial" w:cs="Arial"/>
        </w:rPr>
      </w:pPr>
      <w:r w:rsidRPr="00784BC7">
        <w:rPr>
          <w:rFonts w:ascii="Arial" w:hAnsi="Arial" w:cs="Arial"/>
        </w:rPr>
        <w:t>Ai sensi dell’art. 23 dello Statuto dell’Università degli Studi di Udine, la predisposizione del Piano di azioni positive rientra fra i compiti del Comitato Unico di Garanzia dell’Università di Udine per le Pari Opportunità e per la valorizzazione del benessere lavorativo contro le discriminazioni (CUG)</w:t>
      </w:r>
      <w:r w:rsidR="00A579D2">
        <w:rPr>
          <w:rFonts w:ascii="Arial" w:hAnsi="Arial" w:cs="Arial"/>
        </w:rPr>
        <w:t>.</w:t>
      </w:r>
    </w:p>
    <w:p w:rsidR="00CC0C28" w:rsidRPr="00784BC7" w:rsidRDefault="00784BC7" w:rsidP="00784BC7">
      <w:pPr>
        <w:autoSpaceDE w:val="0"/>
        <w:autoSpaceDN w:val="0"/>
        <w:adjustRightInd w:val="0"/>
        <w:jc w:val="both"/>
        <w:rPr>
          <w:rFonts w:ascii="Arial" w:hAnsi="Arial" w:cs="Arial"/>
        </w:rPr>
      </w:pPr>
      <w:r w:rsidRPr="00784BC7">
        <w:rPr>
          <w:rFonts w:ascii="Arial" w:hAnsi="Arial" w:cs="Arial"/>
        </w:rPr>
        <w:t xml:space="preserve">Il CUG, previsto </w:t>
      </w:r>
      <w:r w:rsidR="003C32AA" w:rsidRPr="00784BC7">
        <w:rPr>
          <w:rFonts w:ascii="Arial" w:hAnsi="Arial" w:cs="Arial"/>
        </w:rPr>
        <w:t>per tut</w:t>
      </w:r>
      <w:r w:rsidR="003C32AA">
        <w:rPr>
          <w:rFonts w:ascii="Arial" w:hAnsi="Arial" w:cs="Arial"/>
        </w:rPr>
        <w:t xml:space="preserve">te le Pubbliche Amministrazioni </w:t>
      </w:r>
      <w:r w:rsidRPr="00784BC7">
        <w:rPr>
          <w:rFonts w:ascii="Arial" w:hAnsi="Arial" w:cs="Arial"/>
        </w:rPr>
        <w:t xml:space="preserve">dall’art. 21 della L. 183/2010, che novella il D. </w:t>
      </w:r>
      <w:proofErr w:type="spellStart"/>
      <w:r w:rsidRPr="00784BC7">
        <w:rPr>
          <w:rFonts w:ascii="Arial" w:hAnsi="Arial" w:cs="Arial"/>
        </w:rPr>
        <w:t>Lgs</w:t>
      </w:r>
      <w:proofErr w:type="spellEnd"/>
      <w:r w:rsidRPr="00784BC7">
        <w:rPr>
          <w:rFonts w:ascii="Arial" w:hAnsi="Arial" w:cs="Arial"/>
        </w:rPr>
        <w:t xml:space="preserve"> n. 165/2001 (Testo Unico sul lavoro nelle pubbliche amministrazioni) nasce da un’idea di semplificazione riunendo in un unico Organo le competenze già allocate fra più Organi; con riferimento all’Ateneo di Udine, il CUG </w:t>
      </w:r>
      <w:r w:rsidR="00CC0C28" w:rsidRPr="00784BC7">
        <w:rPr>
          <w:rFonts w:ascii="Arial" w:hAnsi="Arial" w:cs="Arial"/>
        </w:rPr>
        <w:t xml:space="preserve">è nato dall’unione del Comitato Pari Opportunità, organo previsto per legge che vanta una lunga tradizione </w:t>
      </w:r>
      <w:r w:rsidR="003C32AA">
        <w:rPr>
          <w:rFonts w:ascii="Arial" w:hAnsi="Arial" w:cs="Arial"/>
        </w:rPr>
        <w:t>in</w:t>
      </w:r>
      <w:r w:rsidR="00CC0C28" w:rsidRPr="00784BC7">
        <w:rPr>
          <w:rFonts w:ascii="Arial" w:hAnsi="Arial" w:cs="Arial"/>
        </w:rPr>
        <w:t xml:space="preserve"> Ateneo, e il Comitato paritetico sul fenomeno del mobbing, organo nato </w:t>
      </w:r>
      <w:r w:rsidR="003C32AA">
        <w:rPr>
          <w:rFonts w:ascii="Arial" w:hAnsi="Arial" w:cs="Arial"/>
        </w:rPr>
        <w:t>sul tavolo contrattuale.</w:t>
      </w:r>
    </w:p>
    <w:p w:rsidR="00CC0C28" w:rsidRPr="00784BC7" w:rsidRDefault="00CC0C28" w:rsidP="00784BC7">
      <w:pPr>
        <w:autoSpaceDE w:val="0"/>
        <w:autoSpaceDN w:val="0"/>
        <w:adjustRightInd w:val="0"/>
        <w:jc w:val="both"/>
        <w:rPr>
          <w:rFonts w:ascii="Arial" w:hAnsi="Arial" w:cs="Arial"/>
        </w:rPr>
      </w:pPr>
      <w:r w:rsidRPr="00784BC7">
        <w:rPr>
          <w:rFonts w:ascii="Arial" w:hAnsi="Arial" w:cs="Arial"/>
        </w:rPr>
        <w:t xml:space="preserve">Al fine di adeguare </w:t>
      </w:r>
      <w:r w:rsidR="003C32AA">
        <w:rPr>
          <w:rFonts w:ascii="Arial" w:hAnsi="Arial" w:cs="Arial"/>
        </w:rPr>
        <w:t>il CUG</w:t>
      </w:r>
      <w:r w:rsidRPr="00784BC7">
        <w:rPr>
          <w:rFonts w:ascii="Arial" w:hAnsi="Arial" w:cs="Arial"/>
        </w:rPr>
        <w:t xml:space="preserve"> alle peculiarità del sistema universitario, la Direttiva ministeriale 4 marzo 2011 - Linee guida sui CUG - ha previsto per le Università uno spazio di autonomia nella composizione dell’organo, prevedendo ad esempio la componente degli studenti. </w:t>
      </w:r>
    </w:p>
    <w:p w:rsidR="00CC0C28" w:rsidRPr="00784BC7" w:rsidRDefault="00CC0C28" w:rsidP="00784BC7">
      <w:pPr>
        <w:autoSpaceDE w:val="0"/>
        <w:autoSpaceDN w:val="0"/>
        <w:adjustRightInd w:val="0"/>
        <w:jc w:val="both"/>
        <w:rPr>
          <w:rFonts w:ascii="Arial" w:hAnsi="Arial" w:cs="Arial"/>
        </w:rPr>
      </w:pPr>
      <w:r w:rsidRPr="00784BC7">
        <w:rPr>
          <w:rFonts w:ascii="Arial" w:hAnsi="Arial" w:cs="Arial"/>
        </w:rPr>
        <w:t xml:space="preserve">L’Università di Udine ha </w:t>
      </w:r>
      <w:r w:rsidR="00784BC7">
        <w:rPr>
          <w:rFonts w:ascii="Arial" w:hAnsi="Arial" w:cs="Arial"/>
        </w:rPr>
        <w:t>individuato il CUG fra i propri organi, descrivendone nello Statuto</w:t>
      </w:r>
      <w:r w:rsidRPr="00784BC7">
        <w:rPr>
          <w:rFonts w:ascii="Arial" w:hAnsi="Arial" w:cs="Arial"/>
        </w:rPr>
        <w:t xml:space="preserve"> le funzioni e i compiti ai fini del riequilibrio delle opportunità e della prevenzione alle discriminazioni in funzione del benessere organizzativo </w:t>
      </w:r>
    </w:p>
    <w:p w:rsidR="00CC0C28" w:rsidRPr="00CC0C28" w:rsidRDefault="00227ABD" w:rsidP="00CC0C28">
      <w:pPr>
        <w:autoSpaceDE w:val="0"/>
        <w:autoSpaceDN w:val="0"/>
        <w:adjustRightInd w:val="0"/>
        <w:jc w:val="both"/>
        <w:rPr>
          <w:rFonts w:ascii="Arial" w:hAnsi="Arial" w:cs="Arial"/>
        </w:rPr>
      </w:pPr>
      <w:r>
        <w:rPr>
          <w:rFonts w:ascii="Arial" w:hAnsi="Arial" w:cs="Arial"/>
        </w:rPr>
        <w:t>In particolare</w:t>
      </w:r>
      <w:r w:rsidR="00784BC7">
        <w:rPr>
          <w:rFonts w:ascii="Arial" w:hAnsi="Arial" w:cs="Arial"/>
        </w:rPr>
        <w:t xml:space="preserve"> il</w:t>
      </w:r>
      <w:r w:rsidR="00CC0C28" w:rsidRPr="00CC0C28">
        <w:rPr>
          <w:rFonts w:ascii="Arial" w:hAnsi="Arial" w:cs="Arial"/>
        </w:rPr>
        <w:t xml:space="preserve"> C</w:t>
      </w:r>
      <w:r w:rsidR="00784BC7">
        <w:rPr>
          <w:rFonts w:ascii="Arial" w:hAnsi="Arial" w:cs="Arial"/>
        </w:rPr>
        <w:t>UG</w:t>
      </w:r>
      <w:r w:rsidR="00CC0C28" w:rsidRPr="00CC0C28">
        <w:rPr>
          <w:rFonts w:ascii="Arial" w:hAnsi="Arial" w:cs="Arial"/>
        </w:rPr>
        <w:t xml:space="preserve"> promuove, anche in collaborazione con altri enti e soggetti, le misure e le azioni idonee a garantire pari opportunità effettive; ha compiti di verifica, consultivi e propositivi per favorire la realizzazione di un ambiente e di condizioni di lavoro improntati al benessere organizzativo, anche mediante azioni di contrasto di qualsiasi forma di discriminazione e di violenza morale, fisica o psicologica; promuove, anche al di fuori della comunità universitaria, la diffusione della cultura delle pari opportunità.</w:t>
      </w:r>
    </w:p>
    <w:p w:rsidR="00CC0C28" w:rsidRDefault="00CC0C28" w:rsidP="00CC0C28">
      <w:pPr>
        <w:autoSpaceDE w:val="0"/>
        <w:autoSpaceDN w:val="0"/>
        <w:adjustRightInd w:val="0"/>
        <w:jc w:val="both"/>
        <w:rPr>
          <w:rFonts w:ascii="Arial" w:hAnsi="Arial" w:cs="Arial"/>
        </w:rPr>
      </w:pPr>
    </w:p>
    <w:p w:rsidR="00905FDF" w:rsidRDefault="00227ABD" w:rsidP="00227ABD">
      <w:pPr>
        <w:autoSpaceDE w:val="0"/>
        <w:autoSpaceDN w:val="0"/>
        <w:adjustRightInd w:val="0"/>
        <w:jc w:val="both"/>
        <w:rPr>
          <w:rFonts w:ascii="Arial" w:hAnsi="Arial" w:cs="Arial"/>
        </w:rPr>
      </w:pPr>
      <w:r>
        <w:rPr>
          <w:rFonts w:ascii="Arial" w:hAnsi="Arial" w:cs="Arial"/>
        </w:rPr>
        <w:t>In relazione a quanto sopra, al fine di p</w:t>
      </w:r>
      <w:r w:rsidRPr="009617A8">
        <w:rPr>
          <w:rFonts w:ascii="Arial" w:hAnsi="Arial" w:cs="Arial"/>
        </w:rPr>
        <w:t xml:space="preserve">romuovere le pari opportunità per tutte le componenti </w:t>
      </w:r>
      <w:r>
        <w:rPr>
          <w:rFonts w:ascii="Arial" w:hAnsi="Arial" w:cs="Arial"/>
        </w:rPr>
        <w:t xml:space="preserve">della comunità universitaria, </w:t>
      </w:r>
      <w:r w:rsidRPr="009617A8">
        <w:rPr>
          <w:rFonts w:ascii="Arial" w:hAnsi="Arial" w:cs="Arial"/>
        </w:rPr>
        <w:t>nonché azioni dirette a favorire la realizzazione di un ambiente di lavoro impront</w:t>
      </w:r>
      <w:r>
        <w:rPr>
          <w:rFonts w:ascii="Arial" w:hAnsi="Arial" w:cs="Arial"/>
        </w:rPr>
        <w:t xml:space="preserve">ato al benessere organizzativo, </w:t>
      </w:r>
      <w:r w:rsidR="003C32AA">
        <w:rPr>
          <w:rFonts w:ascii="Arial" w:hAnsi="Arial" w:cs="Arial"/>
        </w:rPr>
        <w:t>il CUG propone</w:t>
      </w:r>
      <w:r>
        <w:rPr>
          <w:rFonts w:ascii="Arial" w:hAnsi="Arial" w:cs="Arial"/>
        </w:rPr>
        <w:t xml:space="preserve"> </w:t>
      </w:r>
      <w:r w:rsidR="00A579D2">
        <w:rPr>
          <w:rFonts w:ascii="Arial" w:hAnsi="Arial" w:cs="Arial"/>
        </w:rPr>
        <w:t>per il triennio 2017 – 2019</w:t>
      </w:r>
      <w:r w:rsidR="003C32AA">
        <w:rPr>
          <w:rFonts w:ascii="Arial" w:hAnsi="Arial" w:cs="Arial"/>
        </w:rPr>
        <w:t xml:space="preserve"> </w:t>
      </w:r>
      <w:r>
        <w:rPr>
          <w:rFonts w:ascii="Arial" w:hAnsi="Arial" w:cs="Arial"/>
        </w:rPr>
        <w:t>i seguenti interventi.</w:t>
      </w:r>
    </w:p>
    <w:p w:rsidR="00CC0C28" w:rsidRDefault="00CC0C28" w:rsidP="00905FDF">
      <w:pPr>
        <w:autoSpaceDE w:val="0"/>
        <w:autoSpaceDN w:val="0"/>
        <w:adjustRightInd w:val="0"/>
        <w:jc w:val="both"/>
        <w:rPr>
          <w:rFonts w:ascii="Arial" w:hAnsi="Arial" w:cs="Arial"/>
        </w:rPr>
      </w:pPr>
    </w:p>
    <w:p w:rsidR="00227ABD" w:rsidRDefault="00227ABD" w:rsidP="00905FDF">
      <w:pPr>
        <w:autoSpaceDE w:val="0"/>
        <w:autoSpaceDN w:val="0"/>
        <w:adjustRightInd w:val="0"/>
        <w:jc w:val="both"/>
        <w:rPr>
          <w:rFonts w:ascii="Arial" w:hAnsi="Arial" w:cs="Arial"/>
        </w:rPr>
      </w:pPr>
    </w:p>
    <w:p w:rsidR="00905FDF" w:rsidRPr="007756A8" w:rsidRDefault="00905FDF" w:rsidP="007756A8">
      <w:pPr>
        <w:pStyle w:val="Paragrafoelenco"/>
        <w:numPr>
          <w:ilvl w:val="0"/>
          <w:numId w:val="9"/>
        </w:numPr>
        <w:rPr>
          <w:rFonts w:ascii="Arial" w:hAnsi="Arial" w:cs="Arial"/>
          <w:b/>
        </w:rPr>
      </w:pPr>
      <w:r w:rsidRPr="007756A8">
        <w:rPr>
          <w:rFonts w:ascii="Arial" w:hAnsi="Arial" w:cs="Arial"/>
          <w:b/>
        </w:rPr>
        <w:lastRenderedPageBreak/>
        <w:t>INTERVENTI A FAVORE DEL BENESSERE LAVORATIVO E ORGANIZZATIVO</w:t>
      </w:r>
    </w:p>
    <w:p w:rsidR="0086621A" w:rsidRPr="009617A8" w:rsidRDefault="0086621A" w:rsidP="00905FDF">
      <w:pPr>
        <w:rPr>
          <w:rFonts w:ascii="Arial" w:hAnsi="Arial" w:cs="Arial"/>
          <w:b/>
        </w:rPr>
      </w:pPr>
    </w:p>
    <w:p w:rsidR="0070760F" w:rsidRPr="00B821B1" w:rsidRDefault="0086621A" w:rsidP="0070760F">
      <w:pPr>
        <w:pStyle w:val="Default"/>
        <w:rPr>
          <w:rFonts w:eastAsiaTheme="minorEastAsia"/>
          <w:b/>
          <w:color w:val="auto"/>
          <w:lang w:eastAsia="ja-JP"/>
        </w:rPr>
      </w:pPr>
      <w:r w:rsidRPr="00B821B1">
        <w:rPr>
          <w:rFonts w:eastAsiaTheme="minorEastAsia"/>
          <w:b/>
          <w:color w:val="auto"/>
          <w:lang w:eastAsia="ja-JP"/>
        </w:rPr>
        <w:t>Monitoraggio sul benessere organizzativo</w:t>
      </w:r>
    </w:p>
    <w:p w:rsidR="00905FDF" w:rsidRDefault="00A579D2" w:rsidP="0070760F">
      <w:pPr>
        <w:jc w:val="both"/>
        <w:rPr>
          <w:rFonts w:ascii="Arial" w:hAnsi="Arial" w:cs="Arial"/>
        </w:rPr>
      </w:pPr>
      <w:r>
        <w:rPr>
          <w:rFonts w:ascii="Arial" w:hAnsi="Arial" w:cs="Arial"/>
        </w:rPr>
        <w:t>La</w:t>
      </w:r>
      <w:r w:rsidR="0070760F" w:rsidRPr="00B821B1">
        <w:rPr>
          <w:rFonts w:ascii="Arial" w:hAnsi="Arial" w:cs="Arial"/>
        </w:rPr>
        <w:t xml:space="preserve"> normativa </w:t>
      </w:r>
      <w:r>
        <w:rPr>
          <w:rFonts w:ascii="Arial" w:hAnsi="Arial" w:cs="Arial"/>
        </w:rPr>
        <w:t xml:space="preserve">vigente </w:t>
      </w:r>
      <w:r w:rsidR="0070760F" w:rsidRPr="00B821B1">
        <w:rPr>
          <w:rFonts w:ascii="Arial" w:hAnsi="Arial" w:cs="Arial"/>
        </w:rPr>
        <w:t xml:space="preserve">in tema di prevenzione, sicurezza sui luoghi di lavoro e stress lavoro correlato (Testo Unico d Sicurezza D. </w:t>
      </w:r>
      <w:proofErr w:type="spellStart"/>
      <w:r w:rsidR="0070760F" w:rsidRPr="00B821B1">
        <w:rPr>
          <w:rFonts w:ascii="Arial" w:hAnsi="Arial" w:cs="Arial"/>
        </w:rPr>
        <w:t>Lgs</w:t>
      </w:r>
      <w:proofErr w:type="spellEnd"/>
      <w:r w:rsidR="0070760F" w:rsidRPr="00B821B1">
        <w:rPr>
          <w:rFonts w:ascii="Arial" w:hAnsi="Arial" w:cs="Arial"/>
        </w:rPr>
        <w:t xml:space="preserve">. n. 81/08) introduce esplicitamente la necessità di valutare accanto ai rischi oggettivi anche i rischi di natura psicosociale, sia nella forma diretta (stress lavoro correlato, rischio di </w:t>
      </w:r>
      <w:proofErr w:type="spellStart"/>
      <w:r w:rsidR="0070760F" w:rsidRPr="00B821B1">
        <w:rPr>
          <w:rFonts w:ascii="Arial" w:hAnsi="Arial" w:cs="Arial"/>
        </w:rPr>
        <w:t>burn</w:t>
      </w:r>
      <w:proofErr w:type="spellEnd"/>
      <w:r w:rsidR="0070760F" w:rsidRPr="00B821B1">
        <w:rPr>
          <w:rFonts w:ascii="Arial" w:hAnsi="Arial" w:cs="Arial"/>
        </w:rPr>
        <w:t xml:space="preserve">-out e vulnerabilità al mobbing nell’ambiente di lavoro) sia nella forma indiretta (conseguenze </w:t>
      </w:r>
      <w:proofErr w:type="spellStart"/>
      <w:r w:rsidR="0070760F" w:rsidRPr="00B821B1">
        <w:rPr>
          <w:rFonts w:ascii="Arial" w:hAnsi="Arial" w:cs="Arial"/>
        </w:rPr>
        <w:t>stressogene</w:t>
      </w:r>
      <w:proofErr w:type="spellEnd"/>
      <w:r w:rsidR="0070760F" w:rsidRPr="00B821B1">
        <w:rPr>
          <w:rFonts w:ascii="Arial" w:hAnsi="Arial" w:cs="Arial"/>
        </w:rPr>
        <w:t xml:space="preserve"> legate all’esposizione ad altri rischi). Anche per il triennio 201</w:t>
      </w:r>
      <w:r>
        <w:rPr>
          <w:rFonts w:ascii="Arial" w:hAnsi="Arial" w:cs="Arial"/>
        </w:rPr>
        <w:t>7</w:t>
      </w:r>
      <w:r w:rsidR="0070760F" w:rsidRPr="00B821B1">
        <w:rPr>
          <w:rFonts w:ascii="Arial" w:hAnsi="Arial" w:cs="Arial"/>
        </w:rPr>
        <w:t xml:space="preserve"> – 201</w:t>
      </w:r>
      <w:r>
        <w:rPr>
          <w:rFonts w:ascii="Arial" w:hAnsi="Arial" w:cs="Arial"/>
        </w:rPr>
        <w:t>9</w:t>
      </w:r>
      <w:r w:rsidR="0070760F" w:rsidRPr="00B821B1">
        <w:rPr>
          <w:rFonts w:ascii="Arial" w:hAnsi="Arial" w:cs="Arial"/>
        </w:rPr>
        <w:t xml:space="preserve"> si proseguirà nel monitoraggio sistematico e continuativo e successiva pubblicazione dei dati sul complessivo benessere lavorativo </w:t>
      </w:r>
    </w:p>
    <w:p w:rsidR="00015BD7" w:rsidRDefault="00015BD7" w:rsidP="0070760F">
      <w:pPr>
        <w:jc w:val="both"/>
        <w:rPr>
          <w:rFonts w:ascii="Arial" w:hAnsi="Arial" w:cs="Arial"/>
        </w:rPr>
      </w:pPr>
    </w:p>
    <w:p w:rsidR="00015BD7" w:rsidRDefault="00015BD7" w:rsidP="00015BD7">
      <w:pPr>
        <w:pStyle w:val="Default"/>
        <w:rPr>
          <w:rFonts w:eastAsiaTheme="minorEastAsia"/>
          <w:b/>
          <w:color w:val="auto"/>
          <w:lang w:eastAsia="ja-JP"/>
        </w:rPr>
      </w:pPr>
      <w:r>
        <w:rPr>
          <w:rFonts w:eastAsiaTheme="minorEastAsia"/>
          <w:b/>
          <w:color w:val="auto"/>
          <w:lang w:eastAsia="ja-JP"/>
        </w:rPr>
        <w:t>Avvio di un progetto di m</w:t>
      </w:r>
      <w:r w:rsidRPr="00B821B1">
        <w:rPr>
          <w:rFonts w:eastAsiaTheme="minorEastAsia"/>
          <w:b/>
          <w:color w:val="auto"/>
          <w:lang w:eastAsia="ja-JP"/>
        </w:rPr>
        <w:t>onitoraggio sul benessere organizzativo</w:t>
      </w:r>
      <w:r>
        <w:rPr>
          <w:rFonts w:eastAsiaTheme="minorEastAsia"/>
          <w:b/>
          <w:color w:val="auto"/>
          <w:lang w:eastAsia="ja-JP"/>
        </w:rPr>
        <w:t xml:space="preserve"> della componente docente</w:t>
      </w:r>
    </w:p>
    <w:p w:rsidR="00015BD7" w:rsidRDefault="00015BD7" w:rsidP="00A579D2">
      <w:pPr>
        <w:pStyle w:val="Default"/>
        <w:jc w:val="both"/>
      </w:pPr>
      <w:r>
        <w:t>Per</w:t>
      </w:r>
      <w:r w:rsidRPr="00015BD7">
        <w:t xml:space="preserve"> "benessere organizzativo" si intende "la capacità di un'organizzazione di promuovere e mantenere il più alto grado di benessere fisico, psicologico e sociale dei lavoratori in ogni tipo di occupazione" (</w:t>
      </w:r>
      <w:proofErr w:type="spellStart"/>
      <w:r w:rsidRPr="00015BD7">
        <w:t>Avallone</w:t>
      </w:r>
      <w:proofErr w:type="spellEnd"/>
      <w:r w:rsidRPr="00015BD7">
        <w:t xml:space="preserve"> e Bonaretti, Benessere Organizzativo, 2003). Il benessere organizzativo è il primo elemento che influenza efficacia, efficienza, produttività e sviluppo di una struttura pubblica.</w:t>
      </w:r>
    </w:p>
    <w:p w:rsidR="00015BD7" w:rsidRPr="0017128F" w:rsidRDefault="00015BD7" w:rsidP="00A579D2">
      <w:pPr>
        <w:pStyle w:val="Default"/>
        <w:jc w:val="both"/>
        <w:rPr>
          <w:rFonts w:eastAsiaTheme="minorEastAsia"/>
          <w:b/>
          <w:color w:val="auto"/>
          <w:lang w:eastAsia="ja-JP"/>
        </w:rPr>
      </w:pPr>
      <w:r w:rsidRPr="00015BD7">
        <w:t>Il concetto di benessere organizzativo si riferisce, quindi, al modo in cui le persone vivono la relazione con l'organizzazione in cui lavorano: tanto più una persona sente di a</w:t>
      </w:r>
      <w:r>
        <w:t>ppartenere all'organizzazione, di</w:t>
      </w:r>
      <w:r w:rsidRPr="00015BD7">
        <w:t xml:space="preserve"> condivide</w:t>
      </w:r>
      <w:r>
        <w:t>re</w:t>
      </w:r>
      <w:r w:rsidRPr="00015BD7">
        <w:t xml:space="preserve"> </w:t>
      </w:r>
      <w:r>
        <w:t>i valori</w:t>
      </w:r>
      <w:r w:rsidRPr="00015BD7">
        <w:t>, i linguaggi</w:t>
      </w:r>
      <w:r>
        <w:t xml:space="preserve"> e </w:t>
      </w:r>
      <w:r w:rsidRPr="00015BD7">
        <w:t>le pratiche</w:t>
      </w:r>
      <w:r>
        <w:t xml:space="preserve">, </w:t>
      </w:r>
      <w:r w:rsidRPr="00015BD7">
        <w:t>tanto più trova motivazione e significato nel suo lavoro.</w:t>
      </w:r>
      <w:r>
        <w:t xml:space="preserve"> Verrà avviato un progetto di identificazione dei fattori peculiari che definiscono il benessere lavorativo di ricercatori e docenti di Uniud</w:t>
      </w:r>
      <w:r w:rsidR="0017128F">
        <w:t>. L’obiettivo preliminare consiste nell’</w:t>
      </w:r>
      <w:r>
        <w:t xml:space="preserve">identificazione del </w:t>
      </w:r>
      <w:r w:rsidRPr="00EF47B6">
        <w:rPr>
          <w:i/>
        </w:rPr>
        <w:t>pool</w:t>
      </w:r>
      <w:r>
        <w:t xml:space="preserve"> di valori che costituiscono il senso dell’identità di appartenenza</w:t>
      </w:r>
      <w:r w:rsidR="0017128F">
        <w:t xml:space="preserve">; </w:t>
      </w:r>
      <w:r w:rsidR="00A579D2">
        <w:t>s</w:t>
      </w:r>
      <w:r w:rsidR="0017128F">
        <w:t xml:space="preserve">uccessivamente verranno </w:t>
      </w:r>
      <w:proofErr w:type="spellStart"/>
      <w:r w:rsidR="0017128F">
        <w:t>operazionalizzate</w:t>
      </w:r>
      <w:proofErr w:type="spellEnd"/>
      <w:r w:rsidR="0017128F">
        <w:t xml:space="preserve"> le variabili che determinano il senso di soddisfazione e benessere individuale. </w:t>
      </w:r>
      <w:r>
        <w:t xml:space="preserve"> </w:t>
      </w:r>
      <w:r w:rsidR="001620F7">
        <w:t xml:space="preserve">Per il biennio 2017-2019 il progetto prevede l’identificazione di una unità operativa preposta, la realizzazione di alcuni </w:t>
      </w:r>
      <w:r w:rsidR="001620F7" w:rsidRPr="0005646E">
        <w:rPr>
          <w:i/>
        </w:rPr>
        <w:t xml:space="preserve">focus </w:t>
      </w:r>
      <w:proofErr w:type="spellStart"/>
      <w:r w:rsidR="001620F7" w:rsidRPr="0005646E">
        <w:rPr>
          <w:i/>
        </w:rPr>
        <w:t>group</w:t>
      </w:r>
      <w:proofErr w:type="spellEnd"/>
      <w:r w:rsidR="001620F7">
        <w:t xml:space="preserve"> con un </w:t>
      </w:r>
      <w:r w:rsidR="001620F7" w:rsidRPr="0005646E">
        <w:rPr>
          <w:i/>
        </w:rPr>
        <w:t xml:space="preserve">panel </w:t>
      </w:r>
      <w:r w:rsidR="001620F7">
        <w:t>pilota di docenti e ricercatori di Uniud allo scopo di enucleare le variabili da sottoporre a misura, una prima messa a punto dello strumento di misura in base agli esiti della rilevazione qualitativa e una somministrazione sperimentale ad un campione di docenti afferenti ad un Dipartimento individuato per la</w:t>
      </w:r>
      <w:r w:rsidR="0005646E">
        <w:t xml:space="preserve"> prima</w:t>
      </w:r>
      <w:r w:rsidR="001620F7">
        <w:t xml:space="preserve"> sperimentazione. </w:t>
      </w:r>
    </w:p>
    <w:p w:rsidR="0086621A" w:rsidRPr="00B821B1" w:rsidRDefault="0086621A" w:rsidP="0086621A">
      <w:pPr>
        <w:pStyle w:val="Default"/>
        <w:jc w:val="both"/>
        <w:rPr>
          <w:color w:val="auto"/>
        </w:rPr>
      </w:pPr>
    </w:p>
    <w:p w:rsidR="008E77C2" w:rsidRDefault="008E77C2" w:rsidP="008E77C2">
      <w:pPr>
        <w:pStyle w:val="Default"/>
        <w:jc w:val="both"/>
        <w:rPr>
          <w:color w:val="auto"/>
        </w:rPr>
      </w:pPr>
      <w:r w:rsidRPr="00B821B1">
        <w:rPr>
          <w:rFonts w:eastAsiaTheme="minorEastAsia"/>
          <w:b/>
          <w:color w:val="auto"/>
          <w:lang w:eastAsia="ja-JP"/>
        </w:rPr>
        <w:t xml:space="preserve">Proseguimento dell’attività di sostegno economico </w:t>
      </w:r>
      <w:r w:rsidRPr="00B821B1">
        <w:rPr>
          <w:rFonts w:eastAsiaTheme="minorEastAsia"/>
          <w:color w:val="auto"/>
          <w:lang w:eastAsia="ja-JP"/>
        </w:rPr>
        <w:t>che consiste nell’erogazione di</w:t>
      </w:r>
      <w:r w:rsidRPr="00B821B1">
        <w:rPr>
          <w:color w:val="auto"/>
        </w:rPr>
        <w:t xml:space="preserve"> contributi per l’abbattimento delle rette mensili degli asili nido </w:t>
      </w:r>
      <w:r w:rsidRPr="00B821B1">
        <w:rPr>
          <w:bCs/>
          <w:color w:val="auto"/>
        </w:rPr>
        <w:t xml:space="preserve">a favore dei lavoratori della comunità universitaria </w:t>
      </w:r>
      <w:r w:rsidRPr="00B821B1">
        <w:rPr>
          <w:color w:val="auto"/>
        </w:rPr>
        <w:t>con figli in età compresa da 0 a 3 anni inseriti in strutture private o pubbliche</w:t>
      </w:r>
    </w:p>
    <w:p w:rsidR="00B91A01" w:rsidRDefault="00B91A01" w:rsidP="008E77C2">
      <w:pPr>
        <w:pStyle w:val="Default"/>
        <w:jc w:val="both"/>
        <w:rPr>
          <w:color w:val="auto"/>
        </w:rPr>
      </w:pPr>
    </w:p>
    <w:p w:rsidR="00B91A01" w:rsidRPr="00C61C83" w:rsidRDefault="00B91A01" w:rsidP="008E77C2">
      <w:pPr>
        <w:pStyle w:val="Default"/>
        <w:jc w:val="both"/>
        <w:rPr>
          <w:b/>
          <w:color w:val="auto"/>
        </w:rPr>
      </w:pPr>
      <w:r w:rsidRPr="00C61C83">
        <w:rPr>
          <w:b/>
          <w:color w:val="auto"/>
        </w:rPr>
        <w:t>Corsi di aggiornamento per il personale Uniud</w:t>
      </w:r>
    </w:p>
    <w:p w:rsidR="00B91A01" w:rsidRPr="00B821B1" w:rsidRDefault="00B91A01" w:rsidP="00D64C1F">
      <w:pPr>
        <w:pStyle w:val="Default"/>
        <w:jc w:val="both"/>
        <w:rPr>
          <w:color w:val="auto"/>
        </w:rPr>
      </w:pPr>
      <w:r>
        <w:rPr>
          <w:color w:val="auto"/>
        </w:rPr>
        <w:t>Sostegno alla valorizzazione del capitale intellettuale, capitale relazionale, valorizzazione del talen</w:t>
      </w:r>
      <w:r w:rsidR="00C61C83">
        <w:rPr>
          <w:color w:val="auto"/>
        </w:rPr>
        <w:t xml:space="preserve">to ed </w:t>
      </w:r>
      <w:proofErr w:type="spellStart"/>
      <w:r w:rsidR="00C61C83" w:rsidRPr="00D64C1F">
        <w:rPr>
          <w:i/>
          <w:color w:val="auto"/>
        </w:rPr>
        <w:t>empowerment</w:t>
      </w:r>
      <w:proofErr w:type="spellEnd"/>
      <w:r w:rsidR="00D64C1F">
        <w:rPr>
          <w:color w:val="auto"/>
        </w:rPr>
        <w:t xml:space="preserve"> individuale e collettivo</w:t>
      </w:r>
      <w:r w:rsidR="00C61C83">
        <w:rPr>
          <w:color w:val="auto"/>
        </w:rPr>
        <w:t xml:space="preserve"> del personale, attraverso la promozione di moduli di aggiornamento e formativi, anche con modalità laboratoriali.</w:t>
      </w:r>
    </w:p>
    <w:p w:rsidR="008E77C2" w:rsidRPr="00B821B1" w:rsidRDefault="008E77C2" w:rsidP="0070760F">
      <w:pPr>
        <w:jc w:val="both"/>
        <w:rPr>
          <w:rFonts w:ascii="Arial" w:hAnsi="Arial" w:cs="Arial"/>
        </w:rPr>
      </w:pPr>
    </w:p>
    <w:p w:rsidR="00B96C0A" w:rsidRPr="00B821B1" w:rsidRDefault="00B96C0A" w:rsidP="00B96C0A">
      <w:pPr>
        <w:pStyle w:val="Default"/>
        <w:jc w:val="both"/>
        <w:rPr>
          <w:rFonts w:eastAsiaTheme="minorEastAsia"/>
          <w:b/>
          <w:color w:val="auto"/>
          <w:lang w:eastAsia="ja-JP"/>
        </w:rPr>
      </w:pPr>
      <w:r w:rsidRPr="00B821B1">
        <w:rPr>
          <w:rFonts w:eastAsiaTheme="minorEastAsia"/>
          <w:b/>
          <w:color w:val="auto"/>
          <w:lang w:eastAsia="ja-JP"/>
        </w:rPr>
        <w:t>Giornata Welcome Kids, dove lavorano mamma e papà</w:t>
      </w:r>
    </w:p>
    <w:p w:rsidR="003F0A74" w:rsidRPr="00901817" w:rsidRDefault="00B96C0A" w:rsidP="00901817">
      <w:pPr>
        <w:jc w:val="both"/>
        <w:rPr>
          <w:rFonts w:ascii="Arial" w:hAnsi="Arial" w:cs="Arial"/>
        </w:rPr>
      </w:pPr>
      <w:r w:rsidRPr="00B821B1">
        <w:rPr>
          <w:rFonts w:ascii="Arial" w:eastAsiaTheme="minorHAnsi" w:hAnsi="Arial" w:cs="Arial"/>
          <w:lang w:eastAsia="en-US"/>
        </w:rPr>
        <w:t xml:space="preserve">Organizzazione di una giornata di Open </w:t>
      </w:r>
      <w:proofErr w:type="spellStart"/>
      <w:r w:rsidRPr="00B821B1">
        <w:rPr>
          <w:rFonts w:ascii="Arial" w:eastAsiaTheme="minorHAnsi" w:hAnsi="Arial" w:cs="Arial"/>
          <w:lang w:eastAsia="en-US"/>
        </w:rPr>
        <w:t>day</w:t>
      </w:r>
      <w:proofErr w:type="spellEnd"/>
      <w:r w:rsidRPr="00B821B1">
        <w:rPr>
          <w:rFonts w:ascii="Arial" w:eastAsiaTheme="minorHAnsi" w:hAnsi="Arial" w:cs="Arial"/>
          <w:lang w:eastAsia="en-US"/>
        </w:rPr>
        <w:t>, dedicata ai figli di docenti, personale tecnico amministrativo e collaboratori dell’Università di Udine. Durante l’incontro i bambini e le bambine potranno conoscere il luoghi di lavoro di mamma e papà, condividere uno spaccato di giornata lavorativa e scoprire i progetti e le attività</w:t>
      </w:r>
      <w:r w:rsidRPr="00B821B1">
        <w:rPr>
          <w:rFonts w:ascii="Arial" w:hAnsi="Arial" w:cs="Arial"/>
        </w:rPr>
        <w:t xml:space="preserve"> </w:t>
      </w:r>
      <w:r w:rsidRPr="00B821B1">
        <w:rPr>
          <w:rFonts w:ascii="Arial" w:eastAsiaTheme="minorHAnsi" w:hAnsi="Arial" w:cs="Arial"/>
          <w:lang w:eastAsia="en-US"/>
        </w:rPr>
        <w:t>dell’Università di Udine.</w:t>
      </w:r>
      <w:r w:rsidRPr="00B821B1">
        <w:rPr>
          <w:rFonts w:ascii="Arial" w:hAnsi="Arial" w:cs="Arial"/>
        </w:rPr>
        <w:t xml:space="preserve"> </w:t>
      </w:r>
    </w:p>
    <w:p w:rsidR="003F0A74" w:rsidRDefault="003F0A74" w:rsidP="00905FDF">
      <w:pPr>
        <w:rPr>
          <w:rFonts w:ascii="Arial" w:hAnsi="Arial" w:cs="Arial"/>
          <w:b/>
        </w:rPr>
      </w:pPr>
    </w:p>
    <w:p w:rsidR="007756A8" w:rsidRDefault="007756A8" w:rsidP="00905FDF">
      <w:pPr>
        <w:rPr>
          <w:rFonts w:ascii="Arial" w:hAnsi="Arial" w:cs="Arial"/>
          <w:b/>
        </w:rPr>
      </w:pPr>
    </w:p>
    <w:p w:rsidR="007756A8" w:rsidRPr="00B821B1" w:rsidRDefault="007756A8" w:rsidP="00905FDF">
      <w:pPr>
        <w:rPr>
          <w:rFonts w:ascii="Arial" w:hAnsi="Arial" w:cs="Arial"/>
          <w:b/>
        </w:rPr>
      </w:pPr>
    </w:p>
    <w:p w:rsidR="00905FDF" w:rsidRPr="007756A8" w:rsidRDefault="007756A8" w:rsidP="007756A8">
      <w:pPr>
        <w:pStyle w:val="Paragrafoelenco"/>
        <w:numPr>
          <w:ilvl w:val="0"/>
          <w:numId w:val="9"/>
        </w:numPr>
        <w:rPr>
          <w:rFonts w:ascii="Arial" w:hAnsi="Arial" w:cs="Arial"/>
          <w:b/>
        </w:rPr>
      </w:pPr>
      <w:r w:rsidRPr="007756A8">
        <w:rPr>
          <w:rFonts w:ascii="Arial" w:hAnsi="Arial" w:cs="Arial"/>
          <w:b/>
        </w:rPr>
        <w:t xml:space="preserve"> </w:t>
      </w:r>
      <w:r w:rsidR="00905FDF" w:rsidRPr="007756A8">
        <w:rPr>
          <w:rFonts w:ascii="Arial" w:hAnsi="Arial" w:cs="Arial"/>
          <w:b/>
        </w:rPr>
        <w:t xml:space="preserve">INTERVENTI FORMATIVI </w:t>
      </w:r>
      <w:r w:rsidR="00C9410A" w:rsidRPr="007756A8">
        <w:rPr>
          <w:rFonts w:ascii="Arial" w:hAnsi="Arial" w:cs="Arial"/>
          <w:b/>
        </w:rPr>
        <w:t xml:space="preserve">PER </w:t>
      </w:r>
      <w:r w:rsidR="00905FDF" w:rsidRPr="007756A8">
        <w:rPr>
          <w:rFonts w:ascii="Arial" w:hAnsi="Arial" w:cs="Arial"/>
          <w:b/>
        </w:rPr>
        <w:t>LA DIFFUSIONE DELLA CULTURA DI GENERE ATTRAVERSO INIZIATIVE DI RICERCA E DI FORMAZIONE</w:t>
      </w:r>
    </w:p>
    <w:p w:rsidR="001C67DF" w:rsidRDefault="001C67DF" w:rsidP="00905FDF">
      <w:pPr>
        <w:rPr>
          <w:rFonts w:ascii="Arial" w:hAnsi="Arial" w:cs="Arial"/>
          <w:b/>
        </w:rPr>
      </w:pPr>
    </w:p>
    <w:p w:rsidR="001C67DF" w:rsidRPr="00B821B1" w:rsidRDefault="001C67DF" w:rsidP="00905FDF">
      <w:pPr>
        <w:rPr>
          <w:rFonts w:ascii="Arial" w:hAnsi="Arial" w:cs="Arial"/>
          <w:b/>
        </w:rPr>
      </w:pPr>
      <w:r>
        <w:rPr>
          <w:rFonts w:ascii="Arial" w:hAnsi="Arial" w:cs="Arial"/>
          <w:b/>
        </w:rPr>
        <w:t>Organizzazione del Convegno annuale della Conferenza Nazionale degli Organismi di Parità delle Università Italiane</w:t>
      </w:r>
    </w:p>
    <w:p w:rsidR="003F0A74" w:rsidRDefault="00E01EAA" w:rsidP="00A579D2">
      <w:pPr>
        <w:jc w:val="both"/>
        <w:rPr>
          <w:rFonts w:ascii="Arial" w:hAnsi="Arial" w:cs="Arial"/>
        </w:rPr>
      </w:pPr>
      <w:r>
        <w:rPr>
          <w:rFonts w:ascii="Arial" w:hAnsi="Arial" w:cs="Arial"/>
        </w:rPr>
        <w:t>La C</w:t>
      </w:r>
      <w:r w:rsidR="001C67DF">
        <w:rPr>
          <w:rFonts w:ascii="Arial" w:hAnsi="Arial" w:cs="Arial"/>
        </w:rPr>
        <w:t>onferenza Nazionale</w:t>
      </w:r>
      <w:r>
        <w:rPr>
          <w:rFonts w:ascii="Arial" w:hAnsi="Arial" w:cs="Arial"/>
        </w:rPr>
        <w:t xml:space="preserve"> </w:t>
      </w:r>
      <w:r w:rsidR="001C67DF">
        <w:rPr>
          <w:rFonts w:ascii="Arial" w:hAnsi="Arial" w:cs="Arial"/>
        </w:rPr>
        <w:t xml:space="preserve">degli Organismi di Parità delle Università italiane </w:t>
      </w:r>
      <w:r>
        <w:rPr>
          <w:rFonts w:ascii="Arial" w:hAnsi="Arial" w:cs="Arial"/>
        </w:rPr>
        <w:t>è la rete universitaria che riunisce le/i rappresentanti</w:t>
      </w:r>
      <w:r w:rsidR="00BC3706">
        <w:rPr>
          <w:rFonts w:ascii="Arial" w:hAnsi="Arial" w:cs="Arial"/>
        </w:rPr>
        <w:t xml:space="preserve"> in carica</w:t>
      </w:r>
      <w:r>
        <w:rPr>
          <w:rFonts w:ascii="Arial" w:hAnsi="Arial" w:cs="Arial"/>
        </w:rPr>
        <w:t xml:space="preserve"> (Delegate/i</w:t>
      </w:r>
      <w:r w:rsidR="00BC3706">
        <w:rPr>
          <w:rFonts w:ascii="Arial" w:hAnsi="Arial" w:cs="Arial"/>
        </w:rPr>
        <w:t>, Presidenti e componenti dei CUG e dei Comitati Pari Opportunità) che operano con riferimento alle tematiche delle Pari Opportunità, al fine di costruire sistematici rapporti di collaborazione inter</w:t>
      </w:r>
      <w:r w:rsidR="000C0E76">
        <w:rPr>
          <w:rFonts w:ascii="Arial" w:hAnsi="Arial" w:cs="Arial"/>
        </w:rPr>
        <w:t>-</w:t>
      </w:r>
      <w:r w:rsidR="00BC3706">
        <w:rPr>
          <w:rFonts w:ascii="Arial" w:hAnsi="Arial" w:cs="Arial"/>
        </w:rPr>
        <w:t>ateneo.</w:t>
      </w:r>
    </w:p>
    <w:p w:rsidR="001C67DF" w:rsidRPr="007756A8" w:rsidRDefault="007756A8" w:rsidP="00A579D2">
      <w:pPr>
        <w:jc w:val="both"/>
        <w:rPr>
          <w:rFonts w:ascii="Arial" w:hAnsi="Arial" w:cs="Arial"/>
        </w:rPr>
      </w:pPr>
      <w:r>
        <w:rPr>
          <w:rFonts w:ascii="Arial" w:hAnsi="Arial" w:cs="Arial"/>
        </w:rPr>
        <w:t>Il convengo annuale 2017 si terrà a marzo/aprile e sarà centrato sui temi della partecipazione e della rappresentanza femminile in ogni diverso settore: da quello manageriale a quello istituzionale e politico.</w:t>
      </w:r>
    </w:p>
    <w:p w:rsidR="001C67DF" w:rsidRPr="00B821B1" w:rsidRDefault="001C67DF" w:rsidP="00905FDF">
      <w:pPr>
        <w:rPr>
          <w:rFonts w:ascii="Arial" w:hAnsi="Arial" w:cs="Arial"/>
          <w:b/>
        </w:rPr>
      </w:pPr>
    </w:p>
    <w:p w:rsidR="003F0A74" w:rsidRPr="00B821B1" w:rsidRDefault="002D356A" w:rsidP="003F0A74">
      <w:pPr>
        <w:pStyle w:val="Default"/>
        <w:jc w:val="both"/>
        <w:rPr>
          <w:rFonts w:eastAsiaTheme="minorEastAsia"/>
          <w:b/>
          <w:color w:val="auto"/>
          <w:lang w:eastAsia="ja-JP"/>
        </w:rPr>
      </w:pPr>
      <w:r w:rsidRPr="00B821B1">
        <w:rPr>
          <w:rFonts w:eastAsiaTheme="minorEastAsia"/>
          <w:b/>
          <w:color w:val="auto"/>
          <w:lang w:eastAsia="ja-JP"/>
        </w:rPr>
        <w:t>R</w:t>
      </w:r>
      <w:r w:rsidR="003F0A74" w:rsidRPr="00B821B1">
        <w:rPr>
          <w:rFonts w:eastAsiaTheme="minorEastAsia"/>
          <w:b/>
          <w:color w:val="auto"/>
          <w:lang w:eastAsia="ja-JP"/>
        </w:rPr>
        <w:t xml:space="preserve">iavvio e proseguimento del Corso di formazione "Donne, Politica e </w:t>
      </w:r>
      <w:proofErr w:type="gramStart"/>
      <w:r w:rsidR="003F0A74" w:rsidRPr="00B821B1">
        <w:rPr>
          <w:rFonts w:eastAsiaTheme="minorEastAsia"/>
          <w:b/>
          <w:color w:val="auto"/>
          <w:lang w:eastAsia="ja-JP"/>
        </w:rPr>
        <w:t>Istituzioni”-</w:t>
      </w:r>
      <w:proofErr w:type="gramEnd"/>
      <w:r w:rsidR="003F0A74" w:rsidRPr="00B821B1">
        <w:rPr>
          <w:rFonts w:eastAsiaTheme="minorEastAsia"/>
          <w:b/>
          <w:color w:val="auto"/>
          <w:lang w:eastAsia="ja-JP"/>
        </w:rPr>
        <w:t xml:space="preserve"> </w:t>
      </w:r>
    </w:p>
    <w:p w:rsidR="003F0A74" w:rsidRPr="00B821B1" w:rsidRDefault="003F0A74" w:rsidP="003F0A74">
      <w:pPr>
        <w:pStyle w:val="Default"/>
        <w:jc w:val="both"/>
        <w:rPr>
          <w:color w:val="auto"/>
        </w:rPr>
      </w:pPr>
      <w:r w:rsidRPr="00B821B1">
        <w:rPr>
          <w:color w:val="auto"/>
        </w:rPr>
        <w:t xml:space="preserve">Lo scopo del corso è quello di fornire un insieme di conoscenze, in parte teoriche e in parte pratiche (attinenti al funzionamento di determinati meccanismi istituzionali e politici) volte a promuovere l'affermazione e l'inserimento della donna nella vita politica e nei centri decisionali, sia a livello nazionale che locale, nelle assemblee elettive, nei Consigli e nei Comitati Consultivi, dove le donne sono in genere in una posizione minoritaria. </w:t>
      </w:r>
      <w:r w:rsidR="00C9410A">
        <w:rPr>
          <w:color w:val="auto"/>
        </w:rPr>
        <w:t>Il corso si finanzia con le quote degli iscritti e verrà avviato al raggiungimento di un numero minimo di partecipanti.</w:t>
      </w:r>
    </w:p>
    <w:p w:rsidR="003F0A74" w:rsidRPr="00B821B1" w:rsidRDefault="003F0A74" w:rsidP="003F0A74">
      <w:pPr>
        <w:pStyle w:val="Default"/>
        <w:jc w:val="both"/>
        <w:rPr>
          <w:color w:val="auto"/>
        </w:rPr>
      </w:pPr>
    </w:p>
    <w:p w:rsidR="003F0A74" w:rsidRPr="00B821B1" w:rsidRDefault="003F0A74" w:rsidP="003F0A74">
      <w:pPr>
        <w:pStyle w:val="Default"/>
        <w:jc w:val="both"/>
        <w:rPr>
          <w:b/>
          <w:bCs/>
          <w:color w:val="auto"/>
        </w:rPr>
      </w:pPr>
      <w:r w:rsidRPr="00B821B1">
        <w:rPr>
          <w:rFonts w:eastAsiaTheme="minorEastAsia"/>
          <w:b/>
          <w:color w:val="auto"/>
          <w:lang w:eastAsia="ja-JP"/>
        </w:rPr>
        <w:t>Collana editoriale “Donne e società”</w:t>
      </w:r>
      <w:r w:rsidRPr="00B821B1">
        <w:rPr>
          <w:b/>
          <w:bCs/>
          <w:color w:val="auto"/>
        </w:rPr>
        <w:t xml:space="preserve"> </w:t>
      </w:r>
    </w:p>
    <w:p w:rsidR="003F0A74" w:rsidRDefault="003F0A74" w:rsidP="003F0A74">
      <w:pPr>
        <w:pStyle w:val="Default"/>
        <w:jc w:val="both"/>
        <w:rPr>
          <w:color w:val="auto"/>
        </w:rPr>
      </w:pPr>
      <w:r w:rsidRPr="00B821B1">
        <w:rPr>
          <w:color w:val="auto"/>
        </w:rPr>
        <w:t xml:space="preserve">In </w:t>
      </w:r>
      <w:r w:rsidR="00C9410A">
        <w:rPr>
          <w:color w:val="auto"/>
        </w:rPr>
        <w:t>caso di avvio del Corso d</w:t>
      </w:r>
      <w:r w:rsidR="00C9410A" w:rsidRPr="00B821B1">
        <w:rPr>
          <w:rFonts w:eastAsiaTheme="minorEastAsia"/>
          <w:b/>
          <w:color w:val="auto"/>
          <w:lang w:eastAsia="ja-JP"/>
        </w:rPr>
        <w:t xml:space="preserve">i </w:t>
      </w:r>
      <w:r w:rsidR="00C9410A" w:rsidRPr="00C9410A">
        <w:rPr>
          <w:rFonts w:eastAsiaTheme="minorEastAsia"/>
          <w:color w:val="auto"/>
          <w:lang w:eastAsia="ja-JP"/>
        </w:rPr>
        <w:t xml:space="preserve">formazione "Donne, Politica e </w:t>
      </w:r>
      <w:proofErr w:type="gramStart"/>
      <w:r w:rsidR="00750FE9">
        <w:rPr>
          <w:rFonts w:eastAsiaTheme="minorEastAsia"/>
          <w:color w:val="auto"/>
          <w:lang w:eastAsia="ja-JP"/>
        </w:rPr>
        <w:t>Istituzioni”</w:t>
      </w:r>
      <w:r w:rsidR="00A579D2">
        <w:rPr>
          <w:rFonts w:eastAsiaTheme="minorEastAsia"/>
          <w:color w:val="auto"/>
          <w:lang w:eastAsia="ja-JP"/>
        </w:rPr>
        <w:t>-</w:t>
      </w:r>
      <w:proofErr w:type="gramEnd"/>
      <w:r w:rsidR="00A579D2">
        <w:rPr>
          <w:rFonts w:eastAsiaTheme="minorEastAsia"/>
          <w:color w:val="auto"/>
          <w:lang w:eastAsia="ja-JP"/>
        </w:rPr>
        <w:t xml:space="preserve"> edizione </w:t>
      </w:r>
      <w:r w:rsidR="00C9410A" w:rsidRPr="00C9410A">
        <w:rPr>
          <w:rFonts w:eastAsiaTheme="minorEastAsia"/>
          <w:color w:val="auto"/>
          <w:lang w:eastAsia="ja-JP"/>
        </w:rPr>
        <w:t>2016</w:t>
      </w:r>
      <w:r w:rsidR="002559EF">
        <w:rPr>
          <w:rFonts w:eastAsiaTheme="minorEastAsia"/>
          <w:color w:val="auto"/>
          <w:lang w:eastAsia="ja-JP"/>
        </w:rPr>
        <w:t>/2017</w:t>
      </w:r>
      <w:r w:rsidRPr="00B821B1">
        <w:rPr>
          <w:color w:val="auto"/>
        </w:rPr>
        <w:t xml:space="preserve">ed in collaborazione con le direttrici responsabili Silvana </w:t>
      </w:r>
      <w:proofErr w:type="spellStart"/>
      <w:r w:rsidRPr="00B821B1">
        <w:rPr>
          <w:color w:val="auto"/>
        </w:rPr>
        <w:t>Serafin</w:t>
      </w:r>
      <w:proofErr w:type="spellEnd"/>
      <w:r w:rsidRPr="00B821B1">
        <w:rPr>
          <w:color w:val="auto"/>
        </w:rPr>
        <w:t xml:space="preserve"> e Marina Brollo, </w:t>
      </w:r>
      <w:r w:rsidR="00C9410A">
        <w:rPr>
          <w:color w:val="auto"/>
        </w:rPr>
        <w:t>è</w:t>
      </w:r>
      <w:r w:rsidRPr="00B821B1">
        <w:rPr>
          <w:color w:val="auto"/>
        </w:rPr>
        <w:t xml:space="preserve"> opportuna la pubblicazione dei contributi scientifici tematici. La collana si offre come strumento per la diffusione di una visione interdisciplinare e di genere delle problematiche poste dalla nostra realtà globalizzata, multietnica e multiculturale, con l'obiettivo di contribuire alla realizzazione di una società più democratica. </w:t>
      </w:r>
    </w:p>
    <w:p w:rsidR="00C9410A" w:rsidRPr="00B821B1" w:rsidRDefault="00C9410A" w:rsidP="003F0A74">
      <w:pPr>
        <w:pStyle w:val="Default"/>
        <w:jc w:val="both"/>
        <w:rPr>
          <w:color w:val="auto"/>
        </w:rPr>
      </w:pPr>
    </w:p>
    <w:p w:rsidR="00C9410A" w:rsidRPr="00B821B1" w:rsidRDefault="00C9410A" w:rsidP="00C9410A">
      <w:pPr>
        <w:pStyle w:val="Default"/>
        <w:jc w:val="both"/>
        <w:rPr>
          <w:color w:val="auto"/>
        </w:rPr>
      </w:pPr>
      <w:r w:rsidRPr="00B821B1">
        <w:rPr>
          <w:rFonts w:eastAsiaTheme="minorEastAsia"/>
          <w:b/>
          <w:color w:val="auto"/>
          <w:lang w:eastAsia="ja-JP"/>
        </w:rPr>
        <w:t xml:space="preserve">Proseguimento del finanziamento di </w:t>
      </w:r>
      <w:r w:rsidR="001C67DF">
        <w:rPr>
          <w:rFonts w:eastAsiaTheme="minorEastAsia"/>
          <w:b/>
          <w:color w:val="auto"/>
          <w:lang w:eastAsia="ja-JP"/>
        </w:rPr>
        <w:t>alcune</w:t>
      </w:r>
      <w:r>
        <w:rPr>
          <w:rFonts w:eastAsiaTheme="minorEastAsia"/>
          <w:b/>
          <w:color w:val="auto"/>
          <w:lang w:eastAsia="ja-JP"/>
        </w:rPr>
        <w:t xml:space="preserve"> </w:t>
      </w:r>
      <w:r w:rsidRPr="00B821B1">
        <w:rPr>
          <w:rFonts w:eastAsiaTheme="minorEastAsia"/>
          <w:b/>
          <w:color w:val="auto"/>
          <w:lang w:eastAsia="ja-JP"/>
        </w:rPr>
        <w:t>borse di studio</w:t>
      </w:r>
      <w:r w:rsidRPr="00B821B1">
        <w:rPr>
          <w:b/>
          <w:bCs/>
          <w:color w:val="auto"/>
        </w:rPr>
        <w:t xml:space="preserve"> </w:t>
      </w:r>
      <w:r w:rsidRPr="00B821B1">
        <w:rPr>
          <w:color w:val="auto"/>
        </w:rPr>
        <w:t xml:space="preserve">per studentesse allo scopo di offrire occasioni di approfondimento ed integrazione dei corsi </w:t>
      </w:r>
      <w:bookmarkStart w:id="0" w:name="_GoBack"/>
      <w:bookmarkEnd w:id="0"/>
      <w:r w:rsidRPr="00B821B1">
        <w:rPr>
          <w:color w:val="auto"/>
        </w:rPr>
        <w:t>universitari e di divulgazione delle ricerche e del dibattito intorno alla storia ed allo sv</w:t>
      </w:r>
      <w:r w:rsidR="001C67DF">
        <w:rPr>
          <w:color w:val="auto"/>
        </w:rPr>
        <w:t>iluppo dell’identità femminile; in collaborazione con l’Assessorato alle Pari Opportunità del Comune di Udine.</w:t>
      </w:r>
    </w:p>
    <w:p w:rsidR="007C58A8" w:rsidRDefault="007C58A8" w:rsidP="003F0A74">
      <w:pPr>
        <w:pStyle w:val="Default"/>
        <w:jc w:val="both"/>
        <w:rPr>
          <w:color w:val="auto"/>
        </w:rPr>
      </w:pPr>
    </w:p>
    <w:p w:rsidR="003F0A74" w:rsidRPr="00B821B1" w:rsidRDefault="007C58A8" w:rsidP="003F0A74">
      <w:pPr>
        <w:pStyle w:val="Default"/>
        <w:jc w:val="both"/>
        <w:rPr>
          <w:rFonts w:eastAsiaTheme="minorEastAsia"/>
          <w:b/>
          <w:color w:val="auto"/>
          <w:lang w:eastAsia="ja-JP"/>
        </w:rPr>
      </w:pPr>
      <w:r w:rsidRPr="007C58A8">
        <w:rPr>
          <w:b/>
          <w:color w:val="auto"/>
        </w:rPr>
        <w:t>P</w:t>
      </w:r>
      <w:r w:rsidRPr="007C58A8">
        <w:rPr>
          <w:rFonts w:eastAsiaTheme="minorEastAsia"/>
          <w:b/>
          <w:color w:val="auto"/>
          <w:lang w:eastAsia="ja-JP"/>
        </w:rPr>
        <w:t>artnership e collaborazione all’organizzazione di eventi promossi da enti e</w:t>
      </w:r>
      <w:r>
        <w:rPr>
          <w:rFonts w:eastAsiaTheme="minorEastAsia"/>
          <w:b/>
          <w:color w:val="auto"/>
          <w:lang w:eastAsia="ja-JP"/>
        </w:rPr>
        <w:t xml:space="preserve"> istituzioni del territorio </w:t>
      </w:r>
    </w:p>
    <w:p w:rsidR="003F0A74" w:rsidRPr="00B821B1" w:rsidRDefault="007C58A8" w:rsidP="003F0A74">
      <w:pPr>
        <w:pStyle w:val="Default"/>
        <w:jc w:val="both"/>
        <w:rPr>
          <w:color w:val="auto"/>
        </w:rPr>
      </w:pPr>
      <w:r>
        <w:rPr>
          <w:color w:val="auto"/>
        </w:rPr>
        <w:t xml:space="preserve">Obiettivo di collaborazione all’’organizzazione di iniziative promosse da enti locali e regionali (es: </w:t>
      </w:r>
      <w:r w:rsidR="001C67DF">
        <w:rPr>
          <w:color w:val="auto"/>
        </w:rPr>
        <w:t>“Passi Avanti” calendario di iniziative in tema di pari opportunità, organizzato da Comune di Udine e Casa delle donne di Udine, in occasione della giornata mondiale contro la violenza sulle donne). Le iniziative sono finalizzate alla</w:t>
      </w:r>
      <w:r w:rsidR="00EF31E4">
        <w:rPr>
          <w:color w:val="auto"/>
        </w:rPr>
        <w:t xml:space="preserve"> sensibilizzazione e</w:t>
      </w:r>
      <w:r w:rsidR="003F0A74" w:rsidRPr="00B821B1">
        <w:rPr>
          <w:color w:val="auto"/>
        </w:rPr>
        <w:t xml:space="preserve"> divulgazione della cultura della parità e delle pari opportunità tra uomini e donne</w:t>
      </w:r>
      <w:r w:rsidR="001C67DF">
        <w:rPr>
          <w:color w:val="auto"/>
        </w:rPr>
        <w:t>, al contrasto di ogni forma di discriminazione</w:t>
      </w:r>
      <w:r w:rsidR="003F0A74" w:rsidRPr="00B821B1">
        <w:rPr>
          <w:color w:val="auto"/>
        </w:rPr>
        <w:t xml:space="preserve"> e</w:t>
      </w:r>
      <w:r w:rsidR="001C67DF">
        <w:rPr>
          <w:color w:val="auto"/>
        </w:rPr>
        <w:t xml:space="preserve"> alla valorizzazione</w:t>
      </w:r>
      <w:r w:rsidR="003F0A74" w:rsidRPr="00B821B1">
        <w:rPr>
          <w:color w:val="auto"/>
        </w:rPr>
        <w:t xml:space="preserve"> del benessere lavorativo, anche in un’ottica di sicurezza di genere. </w:t>
      </w:r>
    </w:p>
    <w:p w:rsidR="003F0A74" w:rsidRPr="00B821B1" w:rsidRDefault="003F0A74" w:rsidP="003F0A74">
      <w:pPr>
        <w:pStyle w:val="Default"/>
        <w:rPr>
          <w:color w:val="auto"/>
        </w:rPr>
      </w:pPr>
    </w:p>
    <w:p w:rsidR="003F0A74" w:rsidRPr="00B821B1" w:rsidRDefault="007756A8" w:rsidP="003F0A74">
      <w:pPr>
        <w:pStyle w:val="Default"/>
        <w:jc w:val="both"/>
        <w:rPr>
          <w:rFonts w:eastAsiaTheme="minorEastAsia"/>
          <w:b/>
          <w:color w:val="auto"/>
          <w:lang w:eastAsia="ja-JP"/>
        </w:rPr>
      </w:pPr>
      <w:r>
        <w:rPr>
          <w:rFonts w:eastAsiaTheme="minorEastAsia"/>
          <w:b/>
          <w:color w:val="auto"/>
          <w:lang w:eastAsia="ja-JP"/>
        </w:rPr>
        <w:t>Attuazione</w:t>
      </w:r>
      <w:r w:rsidR="003F0A74" w:rsidRPr="00B821B1">
        <w:rPr>
          <w:rFonts w:eastAsiaTheme="minorEastAsia"/>
          <w:b/>
          <w:color w:val="auto"/>
          <w:lang w:eastAsia="ja-JP"/>
        </w:rPr>
        <w:t xml:space="preserve"> della procedura di adozione del modulo di identità in transizione.</w:t>
      </w:r>
    </w:p>
    <w:p w:rsidR="003F0A74" w:rsidRPr="00B821B1" w:rsidRDefault="003F0A74" w:rsidP="003F0A74">
      <w:pPr>
        <w:pStyle w:val="Default"/>
        <w:jc w:val="both"/>
        <w:rPr>
          <w:color w:val="auto"/>
        </w:rPr>
      </w:pPr>
      <w:r w:rsidRPr="00B821B1">
        <w:rPr>
          <w:color w:val="auto"/>
        </w:rPr>
        <w:t>Rispondendo alla sollecitazione dell’Associazione stu</w:t>
      </w:r>
      <w:r w:rsidR="007756A8">
        <w:rPr>
          <w:color w:val="auto"/>
        </w:rPr>
        <w:t>dentesca IRIS, verrà avviata la</w:t>
      </w:r>
      <w:r w:rsidRPr="00B821B1">
        <w:rPr>
          <w:color w:val="auto"/>
        </w:rPr>
        <w:t xml:space="preserve"> procedura di carriera “alias” per studenti richiedenti che documentino l’avvio del percorso di transizione da un genere all’altro. </w:t>
      </w:r>
    </w:p>
    <w:p w:rsidR="003F0A74" w:rsidRPr="00B821B1" w:rsidRDefault="003F0A74" w:rsidP="003F0A74">
      <w:pPr>
        <w:pStyle w:val="Default"/>
        <w:jc w:val="both"/>
        <w:rPr>
          <w:color w:val="auto"/>
        </w:rPr>
      </w:pPr>
    </w:p>
    <w:p w:rsidR="003F0A74" w:rsidRPr="00B821B1" w:rsidRDefault="003F0A74" w:rsidP="003F0A74">
      <w:pPr>
        <w:pStyle w:val="Default"/>
        <w:jc w:val="both"/>
        <w:rPr>
          <w:rFonts w:eastAsiaTheme="minorEastAsia"/>
          <w:b/>
          <w:color w:val="auto"/>
          <w:lang w:eastAsia="ja-JP"/>
        </w:rPr>
      </w:pPr>
      <w:r w:rsidRPr="00B821B1">
        <w:rPr>
          <w:rFonts w:eastAsiaTheme="minorEastAsia"/>
          <w:b/>
          <w:color w:val="auto"/>
          <w:lang w:eastAsia="ja-JP"/>
        </w:rPr>
        <w:t>Proseguimento della campagna di comunicazione per la valorizzazione della cultura di genere</w:t>
      </w:r>
    </w:p>
    <w:p w:rsidR="003F0A74" w:rsidRPr="00B821B1" w:rsidRDefault="003F0A74" w:rsidP="003F0A74">
      <w:pPr>
        <w:pStyle w:val="Default"/>
        <w:jc w:val="both"/>
        <w:rPr>
          <w:color w:val="auto"/>
        </w:rPr>
      </w:pPr>
      <w:r w:rsidRPr="00B821B1">
        <w:rPr>
          <w:color w:val="auto"/>
        </w:rPr>
        <w:t>In collaborazione con la Fondazione Pubblicità Progresso, che a nove</w:t>
      </w:r>
      <w:r w:rsidR="00A579D2">
        <w:rPr>
          <w:color w:val="auto"/>
        </w:rPr>
        <w:t>mbre 2013 ha presentato la</w:t>
      </w:r>
      <w:r w:rsidRPr="00B821B1">
        <w:rPr>
          <w:color w:val="auto"/>
        </w:rPr>
        <w:t xml:space="preserve"> campagna sulla comunicazione sociale a favore della cultura della parità di genere “Conto su di te”, ed in collaborazione con gli altri enti locali sul territorio interessato, proseguiranno le attività di coinvolgimento attivo della comunità studentesca per la definizione e realizzazione di una campagna integrata di sensibilizzazione e comunicazione sui temi della discriminazione e stereotipi di genere. </w:t>
      </w:r>
    </w:p>
    <w:p w:rsidR="003F0A74" w:rsidRPr="00B821B1" w:rsidRDefault="003F0A74" w:rsidP="003F0A74">
      <w:pPr>
        <w:pStyle w:val="Default"/>
        <w:jc w:val="both"/>
        <w:rPr>
          <w:color w:val="auto"/>
        </w:rPr>
      </w:pPr>
    </w:p>
    <w:p w:rsidR="003F0A74" w:rsidRPr="00B821B1" w:rsidRDefault="003F0A74" w:rsidP="003F0A74">
      <w:pPr>
        <w:pStyle w:val="Default"/>
        <w:jc w:val="both"/>
        <w:rPr>
          <w:color w:val="auto"/>
        </w:rPr>
      </w:pPr>
      <w:r w:rsidRPr="00B821B1">
        <w:rPr>
          <w:rFonts w:eastAsiaTheme="minorEastAsia"/>
          <w:b/>
          <w:color w:val="auto"/>
          <w:lang w:eastAsia="ja-JP"/>
        </w:rPr>
        <w:t>Aggiornamento del sito internet del CUG</w:t>
      </w:r>
      <w:r w:rsidRPr="00B821B1">
        <w:rPr>
          <w:color w:val="auto"/>
        </w:rPr>
        <w:t xml:space="preserve"> e dei contenuti su composizione, regolamento, documentazione e link relativi alle tematiche sulle pari opportunità, sulle attività organizzate (benessere, sicurezza, borse di studio, convegni) e sul personale. </w:t>
      </w:r>
    </w:p>
    <w:p w:rsidR="003F0A74" w:rsidRPr="00B821B1" w:rsidRDefault="003F0A74" w:rsidP="003F0A74">
      <w:pPr>
        <w:pStyle w:val="Default"/>
        <w:jc w:val="both"/>
        <w:rPr>
          <w:color w:val="auto"/>
        </w:rPr>
      </w:pPr>
    </w:p>
    <w:p w:rsidR="003F0A74" w:rsidRPr="00B821B1" w:rsidRDefault="003F0A74" w:rsidP="003F0A74">
      <w:pPr>
        <w:pStyle w:val="Default"/>
        <w:jc w:val="both"/>
        <w:rPr>
          <w:color w:val="auto"/>
        </w:rPr>
      </w:pPr>
      <w:r w:rsidRPr="00B821B1">
        <w:rPr>
          <w:rFonts w:eastAsiaTheme="minorEastAsia"/>
          <w:b/>
          <w:color w:val="auto"/>
          <w:lang w:eastAsia="ja-JP"/>
        </w:rPr>
        <w:t>Proseguimento del progetto per la realizzazione di un servizio socio-educativo</w:t>
      </w:r>
      <w:r w:rsidRPr="00B821B1">
        <w:rPr>
          <w:b/>
          <w:bCs/>
          <w:color w:val="auto"/>
        </w:rPr>
        <w:t xml:space="preserve"> </w:t>
      </w:r>
      <w:r w:rsidRPr="00B821B1">
        <w:rPr>
          <w:color w:val="auto"/>
        </w:rPr>
        <w:t xml:space="preserve">per i figli del personale docente e tecnico amministrativo dell’Università di Udine in collaborazione con altri enti locali (quali ad esempio il Comune e la Provincia di Udine), riprendendo il lavoro già svolto dai componenti dei precedenti CPO. </w:t>
      </w:r>
    </w:p>
    <w:p w:rsidR="003F0A74" w:rsidRPr="00B821B1" w:rsidRDefault="003F0A74" w:rsidP="003F0A74">
      <w:pPr>
        <w:pStyle w:val="Default"/>
        <w:jc w:val="both"/>
        <w:rPr>
          <w:color w:val="auto"/>
        </w:rPr>
      </w:pPr>
    </w:p>
    <w:p w:rsidR="003F0A74" w:rsidRPr="00B821B1" w:rsidRDefault="003F0A74" w:rsidP="003F0A74">
      <w:pPr>
        <w:pStyle w:val="Default"/>
        <w:jc w:val="both"/>
        <w:rPr>
          <w:rFonts w:eastAsiaTheme="minorEastAsia"/>
          <w:b/>
          <w:color w:val="auto"/>
          <w:lang w:eastAsia="ja-JP"/>
        </w:rPr>
      </w:pPr>
      <w:r w:rsidRPr="00B821B1">
        <w:rPr>
          <w:rFonts w:eastAsiaTheme="minorEastAsia"/>
          <w:b/>
          <w:color w:val="auto"/>
          <w:lang w:eastAsia="ja-JP"/>
        </w:rPr>
        <w:t xml:space="preserve">Adesione e attività di collaborazione con la Conferenza Nazionale del Comitati per le Pari Opportunità delle Università Italiane </w:t>
      </w:r>
    </w:p>
    <w:p w:rsidR="003F0A74" w:rsidRPr="00B821B1" w:rsidRDefault="003F0A74" w:rsidP="003F0A74">
      <w:pPr>
        <w:rPr>
          <w:rFonts w:ascii="Arial" w:hAnsi="Arial" w:cs="Arial"/>
        </w:rPr>
      </w:pPr>
    </w:p>
    <w:p w:rsidR="00905FDF" w:rsidRPr="00B821B1" w:rsidRDefault="002D356A" w:rsidP="00905FDF">
      <w:pPr>
        <w:pStyle w:val="Default"/>
        <w:jc w:val="both"/>
        <w:rPr>
          <w:color w:val="auto"/>
        </w:rPr>
      </w:pPr>
      <w:r w:rsidRPr="00B821B1">
        <w:rPr>
          <w:rFonts w:eastAsiaTheme="minorEastAsia"/>
          <w:b/>
          <w:color w:val="auto"/>
          <w:lang w:eastAsia="ja-JP"/>
        </w:rPr>
        <w:t>C</w:t>
      </w:r>
      <w:r w:rsidR="00905FDF" w:rsidRPr="00B821B1">
        <w:rPr>
          <w:rFonts w:eastAsiaTheme="minorEastAsia"/>
          <w:b/>
          <w:color w:val="auto"/>
          <w:lang w:eastAsia="ja-JP"/>
        </w:rPr>
        <w:t>ollaborazione con FIDAPA</w:t>
      </w:r>
      <w:r w:rsidR="00905FDF" w:rsidRPr="00B821B1">
        <w:rPr>
          <w:color w:val="auto"/>
        </w:rPr>
        <w:t xml:space="preserve"> (Federazione Italiana Donne, Arti, Professioni, Affari) Sezione di Udine, per favorire la formazione e la preparazione post-laurea delle giovani donne alle soglie del mondo del lavoro, mediante </w:t>
      </w:r>
      <w:r w:rsidR="003F0A74" w:rsidRPr="00B821B1">
        <w:rPr>
          <w:color w:val="auto"/>
        </w:rPr>
        <w:t>l’erogazione di premi di laurea</w:t>
      </w:r>
    </w:p>
    <w:p w:rsidR="003F0A74" w:rsidRDefault="003F0A74" w:rsidP="00905FDF">
      <w:pPr>
        <w:pStyle w:val="Default"/>
        <w:jc w:val="both"/>
        <w:rPr>
          <w:color w:val="auto"/>
        </w:rPr>
      </w:pPr>
    </w:p>
    <w:p w:rsidR="008B648D" w:rsidRDefault="008B648D" w:rsidP="00905FDF">
      <w:pPr>
        <w:pStyle w:val="Default"/>
        <w:jc w:val="both"/>
        <w:rPr>
          <w:color w:val="auto"/>
        </w:rPr>
      </w:pPr>
    </w:p>
    <w:p w:rsidR="00ED69A4" w:rsidRDefault="00ED69A4" w:rsidP="00905FDF">
      <w:pPr>
        <w:pStyle w:val="Default"/>
        <w:jc w:val="both"/>
        <w:rPr>
          <w:color w:val="auto"/>
        </w:rPr>
      </w:pPr>
    </w:p>
    <w:p w:rsidR="00ED69A4" w:rsidRDefault="00ED69A4" w:rsidP="00905FDF">
      <w:pPr>
        <w:pStyle w:val="Default"/>
        <w:jc w:val="both"/>
        <w:rPr>
          <w:color w:val="auto"/>
        </w:rPr>
      </w:pPr>
    </w:p>
    <w:p w:rsidR="00ED69A4" w:rsidRPr="00B821B1" w:rsidRDefault="00ED69A4" w:rsidP="00905FDF">
      <w:pPr>
        <w:pStyle w:val="Default"/>
        <w:jc w:val="both"/>
        <w:rPr>
          <w:color w:val="auto"/>
        </w:rPr>
      </w:pPr>
    </w:p>
    <w:p w:rsidR="00905FDF" w:rsidRPr="00B821B1" w:rsidRDefault="00905FDF" w:rsidP="00905FDF">
      <w:pPr>
        <w:rPr>
          <w:rFonts w:ascii="Arial" w:hAnsi="Arial" w:cs="Arial"/>
          <w:b/>
        </w:rPr>
      </w:pPr>
    </w:p>
    <w:p w:rsidR="00905FDF" w:rsidRPr="007756A8" w:rsidRDefault="00905FDF" w:rsidP="007756A8">
      <w:pPr>
        <w:pStyle w:val="Paragrafoelenco"/>
        <w:numPr>
          <w:ilvl w:val="0"/>
          <w:numId w:val="9"/>
        </w:numPr>
        <w:jc w:val="both"/>
        <w:rPr>
          <w:rFonts w:ascii="Arial" w:hAnsi="Arial" w:cs="Arial"/>
          <w:b/>
        </w:rPr>
      </w:pPr>
      <w:r w:rsidRPr="007756A8">
        <w:rPr>
          <w:rFonts w:ascii="Arial" w:hAnsi="Arial" w:cs="Arial"/>
          <w:b/>
        </w:rPr>
        <w:t>MONITORAGGIO SULL’EVOLUZIONE INTERNA DELL’ORGANIZZAZIONE DEL LAVORO</w:t>
      </w:r>
    </w:p>
    <w:p w:rsidR="003F0A74" w:rsidRPr="00B821B1" w:rsidRDefault="003F0A74" w:rsidP="003F0A74">
      <w:pPr>
        <w:jc w:val="both"/>
        <w:rPr>
          <w:rFonts w:ascii="Arial" w:hAnsi="Arial" w:cs="Arial"/>
          <w:b/>
        </w:rPr>
      </w:pPr>
    </w:p>
    <w:p w:rsidR="00ED69A4" w:rsidRDefault="00ED69A4" w:rsidP="003F0A74">
      <w:pPr>
        <w:pStyle w:val="Default"/>
        <w:jc w:val="both"/>
        <w:rPr>
          <w:color w:val="auto"/>
        </w:rPr>
      </w:pPr>
    </w:p>
    <w:p w:rsidR="003F0A74" w:rsidRPr="00B821B1" w:rsidRDefault="002D356A" w:rsidP="003F0A74">
      <w:pPr>
        <w:pStyle w:val="Default"/>
        <w:jc w:val="both"/>
        <w:rPr>
          <w:rFonts w:eastAsiaTheme="minorEastAsia"/>
          <w:b/>
          <w:color w:val="auto"/>
          <w:lang w:eastAsia="ja-JP"/>
        </w:rPr>
      </w:pPr>
      <w:r w:rsidRPr="00B821B1">
        <w:rPr>
          <w:color w:val="auto"/>
        </w:rPr>
        <w:t>M</w:t>
      </w:r>
      <w:r w:rsidR="003F0A74" w:rsidRPr="00B821B1">
        <w:rPr>
          <w:color w:val="auto"/>
        </w:rPr>
        <w:t xml:space="preserve">essa a punto di un documento di rendicontazione quale il </w:t>
      </w:r>
      <w:r w:rsidR="003F0A74" w:rsidRPr="00B821B1">
        <w:rPr>
          <w:rFonts w:eastAsiaTheme="minorEastAsia"/>
          <w:b/>
          <w:color w:val="auto"/>
          <w:lang w:eastAsia="ja-JP"/>
        </w:rPr>
        <w:t xml:space="preserve">Bilancio di genere per l’Università di Udine </w:t>
      </w:r>
    </w:p>
    <w:p w:rsidR="003F0A74" w:rsidRPr="00B821B1" w:rsidRDefault="003F0A74" w:rsidP="003F0A74">
      <w:pPr>
        <w:pStyle w:val="Default"/>
        <w:jc w:val="both"/>
        <w:rPr>
          <w:color w:val="auto"/>
        </w:rPr>
      </w:pPr>
      <w:r w:rsidRPr="00B821B1">
        <w:rPr>
          <w:color w:val="auto"/>
        </w:rPr>
        <w:t xml:space="preserve">Il bilancio di genere, o </w:t>
      </w:r>
      <w:r w:rsidRPr="00B821B1">
        <w:rPr>
          <w:i/>
          <w:iCs/>
          <w:color w:val="auto"/>
        </w:rPr>
        <w:t xml:space="preserve">gender </w:t>
      </w:r>
      <w:proofErr w:type="spellStart"/>
      <w:r w:rsidRPr="00B821B1">
        <w:rPr>
          <w:i/>
          <w:iCs/>
          <w:color w:val="auto"/>
        </w:rPr>
        <w:t>budgeting</w:t>
      </w:r>
      <w:proofErr w:type="spellEnd"/>
      <w:r w:rsidRPr="00B821B1">
        <w:rPr>
          <w:color w:val="auto"/>
        </w:rPr>
        <w:t xml:space="preserve">, in quanto documento di bilancio che analizza e valuta in ottica di genere le scelte politiche e gli impegni </w:t>
      </w:r>
      <w:proofErr w:type="spellStart"/>
      <w:r w:rsidRPr="00B821B1">
        <w:rPr>
          <w:color w:val="auto"/>
        </w:rPr>
        <w:t>economici-finanziari</w:t>
      </w:r>
      <w:proofErr w:type="spellEnd"/>
      <w:r w:rsidRPr="00B821B1">
        <w:rPr>
          <w:color w:val="auto"/>
        </w:rPr>
        <w:t xml:space="preserve"> di un’amministrazione contribuisce a fornire strumenti di pianificazione e decisione nella gestione organizzativa </w:t>
      </w:r>
    </w:p>
    <w:p w:rsidR="003F0A74" w:rsidRPr="00B821B1" w:rsidRDefault="003F0A74" w:rsidP="003F0A74">
      <w:pPr>
        <w:pStyle w:val="Default"/>
        <w:jc w:val="both"/>
        <w:rPr>
          <w:color w:val="auto"/>
        </w:rPr>
      </w:pPr>
      <w:r w:rsidRPr="00B821B1">
        <w:rPr>
          <w:color w:val="auto"/>
        </w:rPr>
        <w:t xml:space="preserve">Il bilancio di genere e il bilancio sociale condividono struttura, finalità e destinatari; hanno lo scopo di elaborare una valutazione della gestione delle risorse e dell’efficacia ed efficienza delle azioni e delle spese effettuate nel perseguimento dell’obiettivo sovraordinato dell’effettiva e reale parità tra donne e uomini all’interno dell’organizzazione. </w:t>
      </w:r>
    </w:p>
    <w:p w:rsidR="003F0A74" w:rsidRPr="00B821B1" w:rsidRDefault="003F0A74" w:rsidP="00905FDF">
      <w:pPr>
        <w:pStyle w:val="Default"/>
        <w:jc w:val="both"/>
        <w:rPr>
          <w:color w:val="auto"/>
        </w:rPr>
      </w:pPr>
    </w:p>
    <w:p w:rsidR="00905FDF" w:rsidRPr="00B821B1" w:rsidRDefault="00EF47B6" w:rsidP="00905FDF">
      <w:pPr>
        <w:pStyle w:val="Default"/>
        <w:rPr>
          <w:rFonts w:eastAsiaTheme="minorEastAsia"/>
          <w:b/>
          <w:color w:val="auto"/>
          <w:lang w:eastAsia="ja-JP"/>
        </w:rPr>
      </w:pPr>
      <w:r>
        <w:rPr>
          <w:rFonts w:eastAsiaTheme="minorEastAsia"/>
          <w:b/>
          <w:color w:val="auto"/>
          <w:lang w:eastAsia="ja-JP"/>
        </w:rPr>
        <w:t>Verifica di fattibilità della</w:t>
      </w:r>
      <w:r w:rsidR="00905FDF" w:rsidRPr="00B821B1">
        <w:rPr>
          <w:rFonts w:eastAsiaTheme="minorEastAsia"/>
          <w:b/>
          <w:color w:val="auto"/>
          <w:lang w:eastAsia="ja-JP"/>
        </w:rPr>
        <w:t xml:space="preserve"> procedura per l’individuazione della/del Consigliera/e di fiducia </w:t>
      </w:r>
    </w:p>
    <w:p w:rsidR="00905FDF" w:rsidRPr="00B821B1" w:rsidRDefault="00905FDF" w:rsidP="00905FDF">
      <w:pPr>
        <w:pStyle w:val="Default"/>
        <w:jc w:val="both"/>
        <w:rPr>
          <w:color w:val="auto"/>
        </w:rPr>
      </w:pPr>
      <w:r w:rsidRPr="00B821B1">
        <w:rPr>
          <w:color w:val="auto"/>
        </w:rPr>
        <w:t xml:space="preserve">La/il consigliera/e di Fiducia è una/un professionista esperta/o chiamata/o a prevenire, gestire, risolvere efficacemente i casi di molestia, mobbing e discriminazioni. La/il consigliera/e opera in stretto contatto con il Comitato Unico di Garanzia e si rivolge a quanti, tra il personale, docenti, tecnici amministrativi e collaboratori dell’Ateneo, vogliono affidarsi a un soggetto terzo presso il quale trovare ascolto ed eventualmente ottenere supporto e assistenza nella risoluzione di dinamiche lavorative che possono determinare l’insorgere di disagio. </w:t>
      </w:r>
    </w:p>
    <w:p w:rsidR="00905FDF" w:rsidRPr="00B821B1" w:rsidRDefault="00905FDF" w:rsidP="00905FDF">
      <w:pPr>
        <w:rPr>
          <w:rFonts w:ascii="Arial" w:hAnsi="Arial" w:cs="Arial"/>
          <w:b/>
        </w:rPr>
      </w:pPr>
    </w:p>
    <w:p w:rsidR="003F0A74" w:rsidRPr="00B821B1" w:rsidRDefault="003F0A74" w:rsidP="003F0A74">
      <w:pPr>
        <w:pStyle w:val="Default"/>
        <w:jc w:val="both"/>
        <w:rPr>
          <w:color w:val="auto"/>
        </w:rPr>
      </w:pPr>
    </w:p>
    <w:p w:rsidR="00905FDF" w:rsidRPr="00B821B1" w:rsidRDefault="00905FDF" w:rsidP="003F0A74">
      <w:pPr>
        <w:pStyle w:val="Default"/>
        <w:jc w:val="both"/>
        <w:rPr>
          <w:b/>
          <w:color w:val="auto"/>
        </w:rPr>
      </w:pPr>
      <w:r w:rsidRPr="00B821B1">
        <w:rPr>
          <w:rFonts w:eastAsiaTheme="minorEastAsia"/>
          <w:b/>
          <w:color w:val="auto"/>
          <w:lang w:eastAsia="ja-JP"/>
        </w:rPr>
        <w:t>Prosecuzione del progetto di “telela</w:t>
      </w:r>
      <w:r w:rsidR="00A579D2">
        <w:rPr>
          <w:rFonts w:eastAsiaTheme="minorEastAsia"/>
          <w:b/>
          <w:color w:val="auto"/>
          <w:lang w:eastAsia="ja-JP"/>
        </w:rPr>
        <w:t>voro” per l’Università di Udine</w:t>
      </w:r>
    </w:p>
    <w:p w:rsidR="00905FDF" w:rsidRPr="00B821B1" w:rsidRDefault="00905FDF" w:rsidP="00905FDF">
      <w:pPr>
        <w:pStyle w:val="Default"/>
        <w:jc w:val="both"/>
        <w:rPr>
          <w:color w:val="auto"/>
        </w:rPr>
      </w:pPr>
    </w:p>
    <w:p w:rsidR="007E6E24" w:rsidRPr="00B821B1" w:rsidRDefault="007E6E24" w:rsidP="00370CEB">
      <w:pPr>
        <w:pStyle w:val="Default"/>
        <w:jc w:val="both"/>
        <w:rPr>
          <w:rFonts w:eastAsiaTheme="minorEastAsia"/>
          <w:b/>
          <w:color w:val="auto"/>
          <w:lang w:eastAsia="ja-JP"/>
        </w:rPr>
      </w:pPr>
      <w:r w:rsidRPr="00B821B1">
        <w:rPr>
          <w:rFonts w:eastAsiaTheme="minorEastAsia"/>
          <w:b/>
          <w:color w:val="auto"/>
          <w:lang w:eastAsia="ja-JP"/>
        </w:rPr>
        <w:t>Conclusioni</w:t>
      </w:r>
    </w:p>
    <w:p w:rsidR="003F0A74" w:rsidRPr="00B821B1" w:rsidRDefault="00EF31E4" w:rsidP="00370CEB">
      <w:pPr>
        <w:jc w:val="both"/>
        <w:rPr>
          <w:rFonts w:ascii="Arial" w:eastAsiaTheme="minorHAnsi" w:hAnsi="Arial" w:cs="Arial"/>
          <w:lang w:eastAsia="en-US"/>
        </w:rPr>
      </w:pPr>
      <w:r>
        <w:rPr>
          <w:rFonts w:ascii="Arial" w:eastAsiaTheme="minorHAnsi" w:hAnsi="Arial" w:cs="Arial"/>
          <w:lang w:eastAsia="en-US"/>
        </w:rPr>
        <w:t>Tenuto conto che altre</w:t>
      </w:r>
      <w:r w:rsidR="003F0A74" w:rsidRPr="00B821B1">
        <w:rPr>
          <w:rFonts w:ascii="Arial" w:eastAsiaTheme="minorHAnsi" w:hAnsi="Arial" w:cs="Arial"/>
          <w:lang w:eastAsia="en-US"/>
        </w:rPr>
        <w:t xml:space="preserve"> azioni potranno essere sviluppate e con riserva di rimodulare il prossimo anno quanto sopra esposto, si rimette il presen</w:t>
      </w:r>
      <w:r w:rsidR="00ED69A4">
        <w:rPr>
          <w:rFonts w:ascii="Arial" w:eastAsiaTheme="minorHAnsi" w:hAnsi="Arial" w:cs="Arial"/>
          <w:lang w:eastAsia="en-US"/>
        </w:rPr>
        <w:t>te Piano di Azioni positive 2017 – 2019</w:t>
      </w:r>
      <w:r w:rsidR="003F0A74" w:rsidRPr="00B821B1">
        <w:rPr>
          <w:rFonts w:ascii="Arial" w:eastAsiaTheme="minorHAnsi" w:hAnsi="Arial" w:cs="Arial"/>
          <w:lang w:eastAsia="en-US"/>
        </w:rPr>
        <w:t xml:space="preserve"> agli Organi di Governo per i previsti passaggi istituzionali.</w:t>
      </w:r>
    </w:p>
    <w:p w:rsidR="003F0A74" w:rsidRPr="00B821B1" w:rsidRDefault="00EF31E4" w:rsidP="00370CEB">
      <w:pPr>
        <w:jc w:val="both"/>
        <w:rPr>
          <w:rFonts w:ascii="Arial" w:eastAsiaTheme="minorHAnsi" w:hAnsi="Arial" w:cs="Arial"/>
          <w:lang w:eastAsia="en-US"/>
        </w:rPr>
      </w:pPr>
      <w:r>
        <w:rPr>
          <w:rFonts w:ascii="Arial" w:eastAsiaTheme="minorHAnsi" w:hAnsi="Arial" w:cs="Arial"/>
          <w:lang w:eastAsia="en-US"/>
        </w:rPr>
        <w:t>A</w:t>
      </w:r>
      <w:r w:rsidRPr="00B821B1">
        <w:rPr>
          <w:rFonts w:ascii="Arial" w:eastAsiaTheme="minorHAnsi" w:hAnsi="Arial" w:cs="Arial"/>
          <w:lang w:eastAsia="en-US"/>
        </w:rPr>
        <w:t xml:space="preserve">l presente documento </w:t>
      </w:r>
      <w:r>
        <w:rPr>
          <w:rFonts w:ascii="Arial" w:eastAsiaTheme="minorHAnsi" w:hAnsi="Arial" w:cs="Arial"/>
          <w:lang w:eastAsia="en-US"/>
        </w:rPr>
        <w:t>s</w:t>
      </w:r>
      <w:r w:rsidR="00746496" w:rsidRPr="00B821B1">
        <w:rPr>
          <w:rFonts w:ascii="Arial" w:eastAsiaTheme="minorHAnsi" w:hAnsi="Arial" w:cs="Arial"/>
          <w:lang w:eastAsia="en-US"/>
        </w:rPr>
        <w:t>i allega tabella economica con previsione</w:t>
      </w:r>
      <w:r w:rsidR="00746496" w:rsidRPr="00746496">
        <w:rPr>
          <w:rFonts w:ascii="Arial" w:eastAsiaTheme="minorHAnsi" w:hAnsi="Arial" w:cs="Arial"/>
          <w:sz w:val="23"/>
          <w:szCs w:val="23"/>
          <w:lang w:eastAsia="en-US"/>
        </w:rPr>
        <w:t xml:space="preserve"> </w:t>
      </w:r>
      <w:r w:rsidR="00746496" w:rsidRPr="00B821B1">
        <w:rPr>
          <w:rFonts w:ascii="Arial" w:eastAsiaTheme="minorHAnsi" w:hAnsi="Arial" w:cs="Arial"/>
          <w:lang w:eastAsia="en-US"/>
        </w:rPr>
        <w:t>dei costi.</w:t>
      </w:r>
    </w:p>
    <w:sectPr w:rsidR="003F0A74" w:rsidRPr="00B821B1" w:rsidSect="00EB5E05">
      <w:headerReference w:type="default" r:id="rId8"/>
      <w:footerReference w:type="default" r:id="rId9"/>
      <w:pgSz w:w="11900" w:h="16840"/>
      <w:pgMar w:top="567" w:right="1134" w:bottom="567" w:left="1701"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8C9" w:rsidRDefault="001848C9" w:rsidP="0064221F">
      <w:r>
        <w:separator/>
      </w:r>
    </w:p>
  </w:endnote>
  <w:endnote w:type="continuationSeparator" w:id="0">
    <w:p w:rsidR="001848C9" w:rsidRDefault="001848C9" w:rsidP="0064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notTrueType/>
    <w:pitch w:val="variable"/>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70" w:rsidRPr="00FA729B" w:rsidRDefault="00656570" w:rsidP="0093575C">
    <w:pPr>
      <w:pStyle w:val="Pidipagina"/>
      <w:rPr>
        <w:rFonts w:ascii="Arial" w:hAnsi="Arial" w:cs="Arial"/>
        <w:b/>
        <w:sz w:val="14"/>
        <w:szCs w:val="14"/>
      </w:rPr>
    </w:pPr>
  </w:p>
  <w:p w:rsidR="00656570" w:rsidRPr="00FA729B" w:rsidRDefault="00656570" w:rsidP="0093575C">
    <w:pPr>
      <w:pStyle w:val="Pidipagina"/>
      <w:rPr>
        <w:rFonts w:ascii="Arial" w:hAnsi="Arial" w:cs="Arial"/>
        <w:b/>
        <w:sz w:val="14"/>
        <w:szCs w:val="14"/>
      </w:rPr>
    </w:pPr>
  </w:p>
  <w:p w:rsidR="00656570" w:rsidRPr="00FA729B" w:rsidRDefault="00656570" w:rsidP="0093575C">
    <w:pPr>
      <w:pStyle w:val="Pidipagina"/>
      <w:rPr>
        <w:rFonts w:ascii="Arial" w:hAnsi="Arial" w:cs="Arial"/>
        <w:b/>
        <w:sz w:val="14"/>
        <w:szCs w:val="14"/>
      </w:rPr>
    </w:pPr>
  </w:p>
  <w:p w:rsidR="00656570" w:rsidRPr="00FA729B" w:rsidRDefault="00656570" w:rsidP="0093575C">
    <w:pPr>
      <w:pStyle w:val="Pidipagina"/>
      <w:rPr>
        <w:rFonts w:ascii="Arial" w:hAnsi="Arial" w:cs="Arial"/>
        <w:b/>
        <w:sz w:val="14"/>
        <w:szCs w:val="14"/>
      </w:rPr>
    </w:pPr>
  </w:p>
  <w:p w:rsidR="00CB4EB0" w:rsidRPr="00FA729B" w:rsidRDefault="00CB4EB0" w:rsidP="00CB4EB0">
    <w:pPr>
      <w:pStyle w:val="Pidipagina"/>
      <w:rPr>
        <w:rFonts w:ascii="Arial" w:hAnsi="Arial" w:cs="Arial"/>
        <w:b/>
        <w:sz w:val="14"/>
        <w:szCs w:val="14"/>
      </w:rPr>
    </w:pPr>
    <w:r>
      <w:rPr>
        <w:rFonts w:ascii="Arial" w:hAnsi="Arial" w:cs="Arial"/>
        <w:b/>
        <w:sz w:val="14"/>
        <w:szCs w:val="14"/>
      </w:rPr>
      <w:t>CUG – Comitato Unico di Garanzia per le pari opportunità</w:t>
    </w:r>
  </w:p>
  <w:p w:rsidR="00CB4EB0" w:rsidRDefault="00CB4EB0" w:rsidP="00CB4EB0">
    <w:pPr>
      <w:pStyle w:val="Pidipagina"/>
      <w:rPr>
        <w:rFonts w:ascii="Arial" w:hAnsi="Arial" w:cs="Arial"/>
        <w:sz w:val="14"/>
        <w:szCs w:val="14"/>
      </w:rPr>
    </w:pPr>
    <w:r>
      <w:rPr>
        <w:rFonts w:ascii="Arial" w:hAnsi="Arial" w:cs="Arial"/>
        <w:sz w:val="14"/>
        <w:szCs w:val="14"/>
      </w:rPr>
      <w:t>Presidente</w:t>
    </w:r>
    <w:r w:rsidRPr="00FA729B">
      <w:rPr>
        <w:rFonts w:ascii="Arial" w:hAnsi="Arial" w:cs="Arial"/>
        <w:sz w:val="14"/>
        <w:szCs w:val="14"/>
      </w:rPr>
      <w:t>:</w:t>
    </w:r>
    <w:r>
      <w:rPr>
        <w:rFonts w:ascii="Arial" w:hAnsi="Arial" w:cs="Arial"/>
        <w:sz w:val="14"/>
        <w:szCs w:val="14"/>
      </w:rPr>
      <w:t xml:space="preserve"> prof.ssa Renata Kodilja–</w:t>
    </w:r>
    <w:r w:rsidRPr="00FA729B">
      <w:rPr>
        <w:rFonts w:ascii="Arial" w:hAnsi="Arial" w:cs="Arial"/>
        <w:sz w:val="14"/>
        <w:szCs w:val="14"/>
      </w:rPr>
      <w:t xml:space="preserve"> </w:t>
    </w:r>
    <w:hyperlink r:id="rId1" w:history="1">
      <w:r>
        <w:rPr>
          <w:rStyle w:val="Collegamentoipertestuale"/>
          <w:rFonts w:ascii="Arial" w:hAnsi="Arial" w:cs="Arial"/>
          <w:sz w:val="14"/>
          <w:szCs w:val="14"/>
        </w:rPr>
        <w:t>renata.kodilja</w:t>
      </w:r>
      <w:r w:rsidRPr="00EF6662">
        <w:rPr>
          <w:rStyle w:val="Collegamentoipertestuale"/>
          <w:rFonts w:ascii="Arial" w:hAnsi="Arial" w:cs="Arial"/>
          <w:sz w:val="14"/>
          <w:szCs w:val="14"/>
        </w:rPr>
        <w:t>@uniud.it</w:t>
      </w:r>
    </w:hyperlink>
    <w:r>
      <w:rPr>
        <w:rFonts w:ascii="Arial" w:hAnsi="Arial" w:cs="Arial"/>
        <w:sz w:val="14"/>
        <w:szCs w:val="14"/>
      </w:rPr>
      <w:t xml:space="preserve"> – +39 0481 </w:t>
    </w:r>
    <w:r w:rsidRPr="006A0B15">
      <w:rPr>
        <w:rFonts w:ascii="Arial" w:hAnsi="Arial" w:cs="Arial"/>
        <w:sz w:val="14"/>
        <w:szCs w:val="14"/>
      </w:rPr>
      <w:t>580116</w:t>
    </w:r>
  </w:p>
  <w:p w:rsidR="00CB4EB0" w:rsidRPr="00FA729B" w:rsidRDefault="00CB4EB0" w:rsidP="00CB4EB0">
    <w:pPr>
      <w:pStyle w:val="Pidipagina"/>
      <w:rPr>
        <w:rFonts w:ascii="Arial" w:hAnsi="Arial" w:cs="Arial"/>
        <w:sz w:val="14"/>
        <w:szCs w:val="14"/>
      </w:rPr>
    </w:pPr>
    <w:r>
      <w:rPr>
        <w:rFonts w:ascii="Arial" w:hAnsi="Arial" w:cs="Arial"/>
        <w:sz w:val="14"/>
        <w:szCs w:val="14"/>
      </w:rPr>
      <w:t xml:space="preserve">Segretaria: dott.ssa </w:t>
    </w:r>
    <w:r w:rsidR="000010D0">
      <w:rPr>
        <w:rFonts w:ascii="Arial" w:hAnsi="Arial" w:cs="Arial"/>
        <w:sz w:val="14"/>
        <w:szCs w:val="14"/>
      </w:rPr>
      <w:t>Martina Marcuzzi</w:t>
    </w:r>
    <w:r>
      <w:rPr>
        <w:rFonts w:ascii="Arial" w:hAnsi="Arial" w:cs="Arial"/>
        <w:sz w:val="14"/>
        <w:szCs w:val="14"/>
      </w:rPr>
      <w:t xml:space="preserve"> </w:t>
    </w:r>
    <w:r w:rsidRPr="00FA729B">
      <w:rPr>
        <w:rFonts w:ascii="Arial" w:hAnsi="Arial" w:cs="Arial"/>
        <w:sz w:val="14"/>
        <w:szCs w:val="14"/>
      </w:rPr>
      <w:t xml:space="preserve">– </w:t>
    </w:r>
    <w:r w:rsidR="000010D0">
      <w:rPr>
        <w:rFonts w:ascii="Arial" w:hAnsi="Arial" w:cs="Arial"/>
        <w:sz w:val="14"/>
        <w:szCs w:val="14"/>
      </w:rPr>
      <w:t>martina.marcuzzi@uniud.it</w:t>
    </w:r>
    <w:r>
      <w:rPr>
        <w:rFonts w:ascii="Arial" w:hAnsi="Arial" w:cs="Arial"/>
        <w:sz w:val="14"/>
        <w:szCs w:val="14"/>
      </w:rPr>
      <w:t xml:space="preserve"> </w:t>
    </w:r>
  </w:p>
  <w:p w:rsidR="00CB4EB0" w:rsidRPr="00FA729B" w:rsidRDefault="00CB4EB0" w:rsidP="00CB4EB0">
    <w:pPr>
      <w:pStyle w:val="Pidipagina"/>
      <w:rPr>
        <w:rFonts w:ascii="Arial" w:hAnsi="Arial" w:cs="Arial"/>
        <w:sz w:val="14"/>
        <w:szCs w:val="14"/>
      </w:rPr>
    </w:pPr>
    <w:r w:rsidRPr="00FA729B">
      <w:rPr>
        <w:rFonts w:ascii="Arial" w:hAnsi="Arial" w:cs="Arial"/>
        <w:sz w:val="14"/>
        <w:szCs w:val="14"/>
      </w:rPr>
      <w:t xml:space="preserve">Via Palladio, n. 8 (Palazzo Florio) - 33100 Udine (Italia) - +39 0432 </w:t>
    </w:r>
    <w:r>
      <w:rPr>
        <w:rFonts w:ascii="Arial" w:hAnsi="Arial" w:cs="Arial"/>
        <w:sz w:val="14"/>
        <w:szCs w:val="14"/>
      </w:rPr>
      <w:t>556348</w:t>
    </w:r>
    <w:r w:rsidRPr="00FA729B">
      <w:rPr>
        <w:rFonts w:ascii="Arial" w:hAnsi="Arial" w:cs="Arial"/>
        <w:sz w:val="14"/>
        <w:szCs w:val="14"/>
      </w:rPr>
      <w:t xml:space="preserve"> </w:t>
    </w:r>
    <w:proofErr w:type="spellStart"/>
    <w:r w:rsidRPr="00FA729B">
      <w:rPr>
        <w:rFonts w:ascii="Arial" w:hAnsi="Arial" w:cs="Arial"/>
        <w:sz w:val="14"/>
        <w:szCs w:val="14"/>
      </w:rPr>
      <w:t>vox</w:t>
    </w:r>
    <w:proofErr w:type="spellEnd"/>
    <w:r w:rsidRPr="00FA729B">
      <w:rPr>
        <w:rFonts w:ascii="Arial" w:hAnsi="Arial" w:cs="Arial"/>
        <w:sz w:val="14"/>
        <w:szCs w:val="14"/>
      </w:rPr>
      <w:t xml:space="preserve"> - +39 0432 </w:t>
    </w:r>
    <w:r>
      <w:rPr>
        <w:rFonts w:ascii="Arial" w:hAnsi="Arial" w:cs="Arial"/>
        <w:sz w:val="14"/>
        <w:szCs w:val="14"/>
      </w:rPr>
      <w:t>556219</w:t>
    </w:r>
    <w:r w:rsidRPr="00FA729B">
      <w:rPr>
        <w:rFonts w:ascii="Arial" w:hAnsi="Arial" w:cs="Arial"/>
        <w:sz w:val="14"/>
        <w:szCs w:val="14"/>
      </w:rPr>
      <w:t xml:space="preserve"> fax - www.uniud.it  </w:t>
    </w:r>
  </w:p>
  <w:p w:rsidR="00CB4EB0" w:rsidRPr="00FA729B" w:rsidRDefault="00CB4EB0" w:rsidP="00CB4EB0">
    <w:pPr>
      <w:pStyle w:val="Pidipagina"/>
      <w:rPr>
        <w:rFonts w:ascii="Arial" w:hAnsi="Arial" w:cs="Arial"/>
        <w:sz w:val="14"/>
        <w:szCs w:val="14"/>
      </w:rPr>
    </w:pPr>
    <w:r w:rsidRPr="00FA729B">
      <w:rPr>
        <w:rFonts w:ascii="Arial" w:hAnsi="Arial" w:cs="Arial"/>
        <w:sz w:val="14"/>
        <w:szCs w:val="14"/>
      </w:rPr>
      <w:t>CF 80014550307 - P.IVA 01071600306 - ABI 02008 CAB 12310 CIN R - c/c 000040469443</w:t>
    </w:r>
  </w:p>
  <w:p w:rsidR="00656570" w:rsidRPr="00FA729B" w:rsidRDefault="00656570" w:rsidP="00CB4EB0">
    <w:pPr>
      <w:pStyle w:val="Pidipagina"/>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8C9" w:rsidRDefault="001848C9" w:rsidP="0064221F">
      <w:r>
        <w:separator/>
      </w:r>
    </w:p>
  </w:footnote>
  <w:footnote w:type="continuationSeparator" w:id="0">
    <w:p w:rsidR="001848C9" w:rsidRDefault="001848C9" w:rsidP="00642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402"/>
      <w:gridCol w:w="6237"/>
    </w:tblGrid>
    <w:tr w:rsidR="00656570" w:rsidRPr="009E1B16" w:rsidTr="00853272">
      <w:trPr>
        <w:trHeight w:val="312"/>
      </w:trPr>
      <w:tc>
        <w:tcPr>
          <w:tcW w:w="1134" w:type="dxa"/>
          <w:shd w:val="clear" w:color="auto" w:fill="504116"/>
        </w:tcPr>
        <w:p w:rsidR="00656570" w:rsidRPr="009E1B16" w:rsidRDefault="00656570" w:rsidP="009E1B16">
          <w:pPr>
            <w:pStyle w:val="Intestazione"/>
            <w:ind w:left="142"/>
            <w:rPr>
              <w:rFonts w:ascii="Arial" w:hAnsi="Arial" w:cs="Arial"/>
              <w:sz w:val="20"/>
              <w:szCs w:val="20"/>
            </w:rPr>
          </w:pPr>
        </w:p>
      </w:tc>
      <w:tc>
        <w:tcPr>
          <w:tcW w:w="3402" w:type="dxa"/>
          <w:shd w:val="clear" w:color="auto" w:fill="DC7F2F"/>
        </w:tcPr>
        <w:p w:rsidR="00656570" w:rsidRPr="009E1B16" w:rsidRDefault="005E3218" w:rsidP="009E1B16">
          <w:pPr>
            <w:pStyle w:val="Intestazione"/>
            <w:ind w:left="142"/>
            <w:rPr>
              <w:rFonts w:ascii="Arial" w:hAnsi="Arial" w:cs="Arial"/>
              <w:sz w:val="20"/>
              <w:szCs w:val="20"/>
            </w:rPr>
          </w:pPr>
          <w:r w:rsidRPr="00EB5E05">
            <w:rPr>
              <w:rFonts w:ascii="Arial" w:hAnsi="Arial" w:cs="Arial"/>
              <w:noProof/>
              <w:sz w:val="20"/>
              <w:szCs w:val="20"/>
              <w:lang w:eastAsia="it-IT"/>
            </w:rPr>
            <mc:AlternateContent>
              <mc:Choice Requires="wps">
                <w:drawing>
                  <wp:anchor distT="0" distB="0" distL="114300" distR="114300" simplePos="0" relativeHeight="251657215" behindDoc="1" locked="0" layoutInCell="1" allowOverlap="1" wp14:anchorId="635D879C" wp14:editId="5B7B616F">
                    <wp:simplePos x="0" y="0"/>
                    <wp:positionH relativeFrom="column">
                      <wp:posOffset>1976623</wp:posOffset>
                    </wp:positionH>
                    <wp:positionV relativeFrom="paragraph">
                      <wp:posOffset>158570</wp:posOffset>
                    </wp:positionV>
                    <wp:extent cx="1792586" cy="525780"/>
                    <wp:effectExtent l="0" t="0" r="17780" b="2667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586" cy="525780"/>
                            </a:xfrm>
                            <a:prstGeom prst="rect">
                              <a:avLst/>
                            </a:prstGeom>
                            <a:solidFill>
                              <a:srgbClr val="FFFFFF"/>
                            </a:solidFill>
                            <a:ln w="9525">
                              <a:solidFill>
                                <a:schemeClr val="bg1"/>
                              </a:solidFill>
                              <a:miter lim="800000"/>
                              <a:headEnd/>
                              <a:tailEnd/>
                            </a:ln>
                          </wps:spPr>
                          <wps:txbx>
                            <w:txbxContent>
                              <w:p w:rsidR="00656570" w:rsidRPr="005E3218" w:rsidRDefault="00656570">
                                <w:pPr>
                                  <w:rPr>
                                    <w:rFonts w:ascii="Helvetica Neue" w:hAnsi="Helvetica Neue" w:cs="Helvetica"/>
                                    <w:b/>
                                    <w:color w:val="432F2D"/>
                                    <w:sz w:val="20"/>
                                    <w:szCs w:val="20"/>
                                  </w:rPr>
                                </w:pPr>
                                <w:r w:rsidRPr="005E3218">
                                  <w:rPr>
                                    <w:rFonts w:ascii="Helvetica Neue" w:hAnsi="Helvetica Neue" w:cs="Helvetica"/>
                                    <w:b/>
                                    <w:color w:val="432F2D"/>
                                    <w:sz w:val="20"/>
                                    <w:szCs w:val="20"/>
                                  </w:rPr>
                                  <w:t>COMITATO</w:t>
                                </w:r>
                              </w:p>
                              <w:p w:rsidR="00656570" w:rsidRPr="005E3218" w:rsidRDefault="00656570">
                                <w:pPr>
                                  <w:rPr>
                                    <w:rFonts w:ascii="Helvetica Neue" w:hAnsi="Helvetica Neue" w:cs="Helvetica"/>
                                    <w:b/>
                                    <w:color w:val="432F2D"/>
                                    <w:sz w:val="20"/>
                                    <w:szCs w:val="20"/>
                                  </w:rPr>
                                </w:pPr>
                                <w:r w:rsidRPr="005E3218">
                                  <w:rPr>
                                    <w:rFonts w:ascii="Helvetica Neue" w:hAnsi="Helvetica Neue" w:cs="Helvetica"/>
                                    <w:b/>
                                    <w:color w:val="432F2D"/>
                                    <w:sz w:val="20"/>
                                    <w:szCs w:val="20"/>
                                  </w:rPr>
                                  <w:t xml:space="preserve">UNICO DI </w:t>
                                </w:r>
                              </w:p>
                              <w:p w:rsidR="00656570" w:rsidRPr="005E3218" w:rsidRDefault="00656570">
                                <w:pPr>
                                  <w:rPr>
                                    <w:rFonts w:ascii="Helvetica Neue" w:hAnsi="Helvetica Neue" w:cs="Helvetica"/>
                                    <w:b/>
                                    <w:color w:val="432F2D"/>
                                    <w:sz w:val="20"/>
                                    <w:szCs w:val="20"/>
                                  </w:rPr>
                                </w:pPr>
                                <w:r w:rsidRPr="005E3218">
                                  <w:rPr>
                                    <w:rFonts w:ascii="Helvetica Neue" w:hAnsi="Helvetica Neue" w:cs="Helvetica"/>
                                    <w:b/>
                                    <w:color w:val="432F2D"/>
                                    <w:sz w:val="20"/>
                                    <w:szCs w:val="20"/>
                                  </w:rPr>
                                  <w:t>GARANZIA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635D879C" id="_x0000_t202" coordsize="21600,21600" o:spt="202" path="m,l,21600r21600,l21600,xe">
                    <v:stroke joinstyle="miter"/>
                    <v:path gradientshapeok="t" o:connecttype="rect"/>
                  </v:shapetype>
                  <v:shape id="Casella di testo 2" o:spid="_x0000_s1026" type="#_x0000_t202" style="position:absolute;left:0;text-align:left;margin-left:155.65pt;margin-top:12.5pt;width:141.15pt;height:41.4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" strokecolor="white [3212]">
                    <v:textbox>
                      <w:txbxContent>
                        <w:p w:rsidR="00656570" w:rsidRPr="005E3218" w:rsidRDefault="00656570">
                          <w:pPr>
                            <w:rPr>
                              <w:rFonts w:ascii="Helvetica Neue" w:hAnsi="Helvetica Neue" w:cs="Helvetica"/>
                              <w:b/>
                              <w:color w:val="432F2D"/>
                              <w:sz w:val="20"/>
                              <w:szCs w:val="20"/>
                            </w:rPr>
                          </w:pPr>
                          <w:r w:rsidRPr="005E3218">
                            <w:rPr>
                              <w:rFonts w:ascii="Helvetica Neue" w:hAnsi="Helvetica Neue" w:cs="Helvetica"/>
                              <w:b/>
                              <w:color w:val="432F2D"/>
                              <w:sz w:val="20"/>
                              <w:szCs w:val="20"/>
                            </w:rPr>
                            <w:t>COMITATO</w:t>
                          </w:r>
                        </w:p>
                        <w:p w:rsidR="00656570" w:rsidRPr="005E3218" w:rsidRDefault="00656570">
                          <w:pPr>
                            <w:rPr>
                              <w:rFonts w:ascii="Helvetica Neue" w:hAnsi="Helvetica Neue" w:cs="Helvetica"/>
                              <w:b/>
                              <w:color w:val="432F2D"/>
                              <w:sz w:val="20"/>
                              <w:szCs w:val="20"/>
                            </w:rPr>
                          </w:pPr>
                          <w:r w:rsidRPr="005E3218">
                            <w:rPr>
                              <w:rFonts w:ascii="Helvetica Neue" w:hAnsi="Helvetica Neue" w:cs="Helvetica"/>
                              <w:b/>
                              <w:color w:val="432F2D"/>
                              <w:sz w:val="20"/>
                              <w:szCs w:val="20"/>
                            </w:rPr>
                            <w:t xml:space="preserve">UNICO DI </w:t>
                          </w:r>
                        </w:p>
                        <w:p w:rsidR="00656570" w:rsidRPr="005E3218" w:rsidRDefault="00656570">
                          <w:pPr>
                            <w:rPr>
                              <w:rFonts w:ascii="Helvetica Neue" w:hAnsi="Helvetica Neue" w:cs="Helvetica"/>
                              <w:b/>
                              <w:color w:val="432F2D"/>
                              <w:sz w:val="20"/>
                              <w:szCs w:val="20"/>
                            </w:rPr>
                          </w:pPr>
                          <w:r w:rsidRPr="005E3218">
                            <w:rPr>
                              <w:rFonts w:ascii="Helvetica Neue" w:hAnsi="Helvetica Neue" w:cs="Helvetica"/>
                              <w:b/>
                              <w:color w:val="432F2D"/>
                              <w:sz w:val="20"/>
                              <w:szCs w:val="20"/>
                            </w:rPr>
                            <w:t>GARANZIA</w:t>
                          </w:r>
                        </w:p>
                      </w:txbxContent>
                    </v:textbox>
                  </v:shape>
                </w:pict>
              </mc:Fallback>
            </mc:AlternateContent>
          </w:r>
        </w:p>
      </w:tc>
      <w:tc>
        <w:tcPr>
          <w:tcW w:w="6237" w:type="dxa"/>
          <w:shd w:val="clear" w:color="auto" w:fill="7191A6"/>
        </w:tcPr>
        <w:p w:rsidR="00656570" w:rsidRPr="009E1B16" w:rsidRDefault="00656570" w:rsidP="009E1B16">
          <w:pPr>
            <w:pStyle w:val="Intestazione"/>
            <w:ind w:left="142"/>
            <w:rPr>
              <w:rFonts w:ascii="Arial" w:hAnsi="Arial" w:cs="Arial"/>
              <w:sz w:val="20"/>
              <w:szCs w:val="20"/>
            </w:rPr>
          </w:pPr>
        </w:p>
      </w:tc>
    </w:tr>
    <w:tr w:rsidR="00656570" w:rsidRPr="009E1B16" w:rsidTr="00853272">
      <w:trPr>
        <w:trHeight w:val="312"/>
      </w:trPr>
      <w:tc>
        <w:tcPr>
          <w:tcW w:w="1134" w:type="dxa"/>
          <w:shd w:val="clear" w:color="auto" w:fill="auto"/>
        </w:tcPr>
        <w:p w:rsidR="00656570" w:rsidRPr="009E1B16" w:rsidRDefault="00656570" w:rsidP="009E1B16">
          <w:pPr>
            <w:pStyle w:val="Intestazione"/>
            <w:ind w:left="142"/>
            <w:jc w:val="right"/>
            <w:rPr>
              <w:rFonts w:ascii="Arial" w:hAnsi="Arial" w:cs="Arial"/>
              <w:sz w:val="20"/>
              <w:szCs w:val="20"/>
            </w:rPr>
          </w:pPr>
          <w:r w:rsidRPr="009E1B16">
            <w:rPr>
              <w:rFonts w:ascii="Arial" w:hAnsi="Arial" w:cs="Arial"/>
              <w:noProof/>
              <w:sz w:val="20"/>
              <w:szCs w:val="20"/>
              <w:lang w:eastAsia="it-IT"/>
            </w:rPr>
            <w:drawing>
              <wp:anchor distT="0" distB="0" distL="114300" distR="114300" simplePos="0" relativeHeight="251659264" behindDoc="1" locked="0" layoutInCell="1" allowOverlap="1" wp14:anchorId="76B4722F" wp14:editId="038D6B64">
                <wp:simplePos x="0" y="0"/>
                <wp:positionH relativeFrom="column">
                  <wp:posOffset>196887</wp:posOffset>
                </wp:positionH>
                <wp:positionV relativeFrom="paragraph">
                  <wp:posOffset>10795</wp:posOffset>
                </wp:positionV>
                <wp:extent cx="454152" cy="487680"/>
                <wp:effectExtent l="0" t="0" r="3175" b="762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454152" cy="487680"/>
                        </a:xfrm>
                        <a:prstGeom prst="rect">
                          <a:avLst/>
                        </a:prstGeom>
                      </pic:spPr>
                    </pic:pic>
                  </a:graphicData>
                </a:graphic>
                <wp14:sizeRelH relativeFrom="page">
                  <wp14:pctWidth>0</wp14:pctWidth>
                </wp14:sizeRelH>
                <wp14:sizeRelV relativeFrom="page">
                  <wp14:pctHeight>0</wp14:pctHeight>
                </wp14:sizeRelV>
              </wp:anchor>
            </w:drawing>
          </w:r>
        </w:p>
      </w:tc>
      <w:tc>
        <w:tcPr>
          <w:tcW w:w="3402" w:type="dxa"/>
          <w:shd w:val="clear" w:color="auto" w:fill="auto"/>
        </w:tcPr>
        <w:p w:rsidR="00656570" w:rsidRPr="009E1B16" w:rsidRDefault="00656570" w:rsidP="009E1B16">
          <w:pPr>
            <w:pStyle w:val="Intestazione"/>
            <w:ind w:left="142"/>
            <w:rPr>
              <w:rFonts w:ascii="Arial" w:hAnsi="Arial" w:cs="Arial"/>
              <w:sz w:val="20"/>
              <w:szCs w:val="20"/>
            </w:rPr>
          </w:pPr>
          <w:r w:rsidRPr="009E1B16">
            <w:rPr>
              <w:rFonts w:ascii="Arial" w:hAnsi="Arial" w:cs="Arial"/>
              <w:noProof/>
              <w:sz w:val="20"/>
              <w:szCs w:val="20"/>
              <w:lang w:eastAsia="it-IT"/>
            </w:rPr>
            <w:drawing>
              <wp:anchor distT="0" distB="0" distL="114300" distR="114300" simplePos="0" relativeHeight="251658240" behindDoc="1" locked="0" layoutInCell="1" allowOverlap="1" wp14:anchorId="24020D1D" wp14:editId="7DBDE228">
                <wp:simplePos x="0" y="0"/>
                <wp:positionH relativeFrom="column">
                  <wp:posOffset>-66712</wp:posOffset>
                </wp:positionH>
                <wp:positionV relativeFrom="paragraph">
                  <wp:posOffset>1905</wp:posOffset>
                </wp:positionV>
                <wp:extent cx="1069848" cy="487680"/>
                <wp:effectExtent l="0" t="0" r="0" b="762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
                          <a:extLst>
                            <a:ext uri="{28A0092B-C50C-407E-A947-70E740481C1C}">
                              <a14:useLocalDpi xmlns:a14="http://schemas.microsoft.com/office/drawing/2010/main" val="0"/>
                            </a:ext>
                          </a:extLst>
                        </a:blip>
                        <a:stretch>
                          <a:fillRect/>
                        </a:stretch>
                      </pic:blipFill>
                      <pic:spPr>
                        <a:xfrm>
                          <a:off x="0" y="0"/>
                          <a:ext cx="1069848" cy="487680"/>
                        </a:xfrm>
                        <a:prstGeom prst="rect">
                          <a:avLst/>
                        </a:prstGeom>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rsidR="00656570" w:rsidRPr="009E1B16" w:rsidRDefault="00656570" w:rsidP="009E1B16">
          <w:pPr>
            <w:pStyle w:val="Intestazione"/>
            <w:ind w:left="142"/>
            <w:rPr>
              <w:rFonts w:ascii="Arial" w:hAnsi="Arial" w:cs="Arial"/>
              <w:sz w:val="20"/>
              <w:szCs w:val="20"/>
            </w:rPr>
          </w:pPr>
        </w:p>
      </w:tc>
    </w:tr>
  </w:tbl>
  <w:p w:rsidR="00656570" w:rsidRPr="009E1B16" w:rsidRDefault="00656570" w:rsidP="008D5D7C">
    <w:pPr>
      <w:pStyle w:val="Intestazione"/>
      <w:tabs>
        <w:tab w:val="clear" w:pos="4819"/>
        <w:tab w:val="clear" w:pos="9638"/>
        <w:tab w:val="left" w:pos="3855"/>
      </w:tabs>
      <w:ind w:left="142"/>
      <w:rPr>
        <w:rFonts w:ascii="Arial" w:hAnsi="Arial" w:cs="Arial"/>
        <w:sz w:val="20"/>
        <w:szCs w:val="20"/>
      </w:rPr>
    </w:pPr>
    <w:r>
      <w:rPr>
        <w:rFonts w:ascii="Arial" w:hAnsi="Arial" w:cs="Arial"/>
        <w:sz w:val="20"/>
        <w:szCs w:val="20"/>
      </w:rPr>
      <w:tab/>
    </w:r>
  </w:p>
  <w:p w:rsidR="003C51D2" w:rsidRDefault="003C51D2" w:rsidP="009E1B16">
    <w:pPr>
      <w:pStyle w:val="Intestazione"/>
      <w:ind w:left="142"/>
      <w:rPr>
        <w:rFonts w:ascii="Arial" w:hAnsi="Arial" w:cs="Arial"/>
        <w:sz w:val="20"/>
        <w:szCs w:val="20"/>
      </w:rPr>
    </w:pPr>
  </w:p>
  <w:p w:rsidR="003C51D2" w:rsidRPr="009E1B16" w:rsidRDefault="003C51D2" w:rsidP="009E1B16">
    <w:pPr>
      <w:pStyle w:val="Intestazione"/>
      <w:ind w:left="142"/>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B52"/>
    <w:multiLevelType w:val="hybridMultilevel"/>
    <w:tmpl w:val="DAB04670"/>
    <w:lvl w:ilvl="0" w:tplc="B4DCCAB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542B2B"/>
    <w:multiLevelType w:val="hybridMultilevel"/>
    <w:tmpl w:val="939A1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4503AE"/>
    <w:multiLevelType w:val="multilevel"/>
    <w:tmpl w:val="8F66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A7C4B"/>
    <w:multiLevelType w:val="hybridMultilevel"/>
    <w:tmpl w:val="1E3E7E88"/>
    <w:lvl w:ilvl="0" w:tplc="1DE678D0">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9924AD"/>
    <w:multiLevelType w:val="hybridMultilevel"/>
    <w:tmpl w:val="1944A9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F60464"/>
    <w:multiLevelType w:val="hybridMultilevel"/>
    <w:tmpl w:val="E29C113E"/>
    <w:lvl w:ilvl="0" w:tplc="0AB0711C">
      <w:start w:val="3"/>
      <w:numFmt w:val="bullet"/>
      <w:lvlText w:val="-"/>
      <w:lvlJc w:val="left"/>
      <w:pPr>
        <w:ind w:left="720" w:hanging="360"/>
      </w:pPr>
      <w:rPr>
        <w:rFonts w:ascii="Arial" w:eastAsiaTheme="minorHAns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F95932"/>
    <w:multiLevelType w:val="hybridMultilevel"/>
    <w:tmpl w:val="91BEBB7E"/>
    <w:lvl w:ilvl="0" w:tplc="DF845A4C">
      <w:start w:val="3"/>
      <w:numFmt w:val="bullet"/>
      <w:lvlText w:val="-"/>
      <w:lvlJc w:val="left"/>
      <w:pPr>
        <w:ind w:left="720" w:hanging="360"/>
      </w:pPr>
      <w:rPr>
        <w:rFonts w:ascii="Arial" w:eastAsiaTheme="minorHAns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433430"/>
    <w:multiLevelType w:val="hybridMultilevel"/>
    <w:tmpl w:val="947A948C"/>
    <w:lvl w:ilvl="0" w:tplc="9092C008">
      <w:start w:val="3"/>
      <w:numFmt w:val="bullet"/>
      <w:lvlText w:val="-"/>
      <w:lvlJc w:val="left"/>
      <w:pPr>
        <w:ind w:left="720" w:hanging="360"/>
      </w:pPr>
      <w:rPr>
        <w:rFonts w:ascii="Arial" w:eastAsiaTheme="minorHAnsi"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B874B68"/>
    <w:multiLevelType w:val="hybridMultilevel"/>
    <w:tmpl w:val="7B306BF2"/>
    <w:lvl w:ilvl="0" w:tplc="248A308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6"/>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1F"/>
    <w:rsid w:val="000010D0"/>
    <w:rsid w:val="00015BD7"/>
    <w:rsid w:val="000351BF"/>
    <w:rsid w:val="0005646E"/>
    <w:rsid w:val="00083F59"/>
    <w:rsid w:val="000A41E2"/>
    <w:rsid w:val="000B7979"/>
    <w:rsid w:val="000C0E76"/>
    <w:rsid w:val="000C1BCE"/>
    <w:rsid w:val="000C2E82"/>
    <w:rsid w:val="000E1ABF"/>
    <w:rsid w:val="00106A26"/>
    <w:rsid w:val="00146828"/>
    <w:rsid w:val="001620F7"/>
    <w:rsid w:val="00167C64"/>
    <w:rsid w:val="0017128F"/>
    <w:rsid w:val="001732B8"/>
    <w:rsid w:val="00180044"/>
    <w:rsid w:val="001809E1"/>
    <w:rsid w:val="001848C9"/>
    <w:rsid w:val="001B5CE7"/>
    <w:rsid w:val="001C01DB"/>
    <w:rsid w:val="001C67DF"/>
    <w:rsid w:val="001D46E7"/>
    <w:rsid w:val="001E0CBA"/>
    <w:rsid w:val="00227ABD"/>
    <w:rsid w:val="002559EF"/>
    <w:rsid w:val="002B19C5"/>
    <w:rsid w:val="002D356A"/>
    <w:rsid w:val="002E1936"/>
    <w:rsid w:val="0031659F"/>
    <w:rsid w:val="0032205D"/>
    <w:rsid w:val="00370CEB"/>
    <w:rsid w:val="003720C5"/>
    <w:rsid w:val="0038172D"/>
    <w:rsid w:val="003C1577"/>
    <w:rsid w:val="003C32AA"/>
    <w:rsid w:val="003C45D0"/>
    <w:rsid w:val="003C51D2"/>
    <w:rsid w:val="003E26CE"/>
    <w:rsid w:val="003F0A74"/>
    <w:rsid w:val="004026DC"/>
    <w:rsid w:val="00473A64"/>
    <w:rsid w:val="004869F1"/>
    <w:rsid w:val="004932D1"/>
    <w:rsid w:val="004D5153"/>
    <w:rsid w:val="00534A46"/>
    <w:rsid w:val="00572D7F"/>
    <w:rsid w:val="00583569"/>
    <w:rsid w:val="005B765D"/>
    <w:rsid w:val="005B7C26"/>
    <w:rsid w:val="005E3218"/>
    <w:rsid w:val="005F4996"/>
    <w:rsid w:val="006006B6"/>
    <w:rsid w:val="00614492"/>
    <w:rsid w:val="006168EA"/>
    <w:rsid w:val="00641AEC"/>
    <w:rsid w:val="0064221F"/>
    <w:rsid w:val="00656570"/>
    <w:rsid w:val="00667178"/>
    <w:rsid w:val="006837A6"/>
    <w:rsid w:val="006A6C43"/>
    <w:rsid w:val="006C64D3"/>
    <w:rsid w:val="006E4108"/>
    <w:rsid w:val="006E6B68"/>
    <w:rsid w:val="00706C2F"/>
    <w:rsid w:val="00706FA8"/>
    <w:rsid w:val="0070760F"/>
    <w:rsid w:val="00746496"/>
    <w:rsid w:val="00750FE9"/>
    <w:rsid w:val="007706E1"/>
    <w:rsid w:val="007756A8"/>
    <w:rsid w:val="0078043C"/>
    <w:rsid w:val="00784BC7"/>
    <w:rsid w:val="00790F36"/>
    <w:rsid w:val="007C58A8"/>
    <w:rsid w:val="007E6E24"/>
    <w:rsid w:val="00823A5A"/>
    <w:rsid w:val="00853272"/>
    <w:rsid w:val="0086621A"/>
    <w:rsid w:val="008762D2"/>
    <w:rsid w:val="0088606D"/>
    <w:rsid w:val="00887195"/>
    <w:rsid w:val="008B648D"/>
    <w:rsid w:val="008C1EA6"/>
    <w:rsid w:val="008D2245"/>
    <w:rsid w:val="008D5506"/>
    <w:rsid w:val="008D5D7C"/>
    <w:rsid w:val="008E77C2"/>
    <w:rsid w:val="008E7FE8"/>
    <w:rsid w:val="008F3842"/>
    <w:rsid w:val="008F7F9E"/>
    <w:rsid w:val="00901634"/>
    <w:rsid w:val="00901817"/>
    <w:rsid w:val="00901D46"/>
    <w:rsid w:val="00904898"/>
    <w:rsid w:val="00905FDF"/>
    <w:rsid w:val="00925229"/>
    <w:rsid w:val="0093575C"/>
    <w:rsid w:val="00952B43"/>
    <w:rsid w:val="00963B20"/>
    <w:rsid w:val="009E1B16"/>
    <w:rsid w:val="00A1067A"/>
    <w:rsid w:val="00A10A0B"/>
    <w:rsid w:val="00A47D93"/>
    <w:rsid w:val="00A579D2"/>
    <w:rsid w:val="00A80ED7"/>
    <w:rsid w:val="00AC1999"/>
    <w:rsid w:val="00AC4E67"/>
    <w:rsid w:val="00AC4EAA"/>
    <w:rsid w:val="00B07CAE"/>
    <w:rsid w:val="00B35F79"/>
    <w:rsid w:val="00B7274B"/>
    <w:rsid w:val="00B821B1"/>
    <w:rsid w:val="00B91A01"/>
    <w:rsid w:val="00B96C0A"/>
    <w:rsid w:val="00BB4679"/>
    <w:rsid w:val="00BB7D87"/>
    <w:rsid w:val="00BC3706"/>
    <w:rsid w:val="00BE0ED0"/>
    <w:rsid w:val="00BF1E81"/>
    <w:rsid w:val="00C611C1"/>
    <w:rsid w:val="00C61C83"/>
    <w:rsid w:val="00C66AB8"/>
    <w:rsid w:val="00C7649A"/>
    <w:rsid w:val="00C9410A"/>
    <w:rsid w:val="00C9678D"/>
    <w:rsid w:val="00CB4EB0"/>
    <w:rsid w:val="00CC0C28"/>
    <w:rsid w:val="00D02CD8"/>
    <w:rsid w:val="00D2299E"/>
    <w:rsid w:val="00D41D17"/>
    <w:rsid w:val="00D64C1F"/>
    <w:rsid w:val="00D65179"/>
    <w:rsid w:val="00DF0A0E"/>
    <w:rsid w:val="00E01EAA"/>
    <w:rsid w:val="00E12DB0"/>
    <w:rsid w:val="00E61714"/>
    <w:rsid w:val="00EB5E05"/>
    <w:rsid w:val="00ED69A4"/>
    <w:rsid w:val="00EE484D"/>
    <w:rsid w:val="00EF31E4"/>
    <w:rsid w:val="00EF47B6"/>
    <w:rsid w:val="00EF5FB9"/>
    <w:rsid w:val="00EF68D4"/>
    <w:rsid w:val="00FA729B"/>
    <w:rsid w:val="00FE09C4"/>
    <w:rsid w:val="00FE78DB"/>
    <w:rsid w:val="00FF6D5E"/>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6E871B69-8FE6-4D21-91A5-8966E241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6AB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64221F"/>
    <w:pPr>
      <w:tabs>
        <w:tab w:val="center" w:pos="4819"/>
        <w:tab w:val="right" w:pos="9638"/>
      </w:tabs>
    </w:pPr>
  </w:style>
  <w:style w:type="character" w:customStyle="1" w:styleId="IntestazioneCarattere">
    <w:name w:val="Intestazione Carattere"/>
    <w:basedOn w:val="Carpredefinitoparagrafo"/>
    <w:link w:val="Intestazione"/>
    <w:uiPriority w:val="99"/>
    <w:rsid w:val="0064221F"/>
    <w:rPr>
      <w:sz w:val="24"/>
      <w:szCs w:val="24"/>
    </w:rPr>
  </w:style>
  <w:style w:type="paragraph" w:styleId="Pidipagina">
    <w:name w:val="footer"/>
    <w:basedOn w:val="Normale"/>
    <w:link w:val="PidipaginaCarattere"/>
    <w:unhideWhenUsed/>
    <w:rsid w:val="0064221F"/>
    <w:pPr>
      <w:tabs>
        <w:tab w:val="center" w:pos="4819"/>
        <w:tab w:val="right" w:pos="9638"/>
      </w:tabs>
    </w:pPr>
  </w:style>
  <w:style w:type="character" w:customStyle="1" w:styleId="PidipaginaCarattere">
    <w:name w:val="Piè di pagina Carattere"/>
    <w:basedOn w:val="Carpredefinitoparagrafo"/>
    <w:link w:val="Pidipagina"/>
    <w:rsid w:val="0064221F"/>
    <w:rPr>
      <w:sz w:val="24"/>
      <w:szCs w:val="24"/>
    </w:rPr>
  </w:style>
  <w:style w:type="paragraph" w:styleId="Testofumetto">
    <w:name w:val="Balloon Text"/>
    <w:basedOn w:val="Normale"/>
    <w:link w:val="TestofumettoCarattere"/>
    <w:uiPriority w:val="99"/>
    <w:semiHidden/>
    <w:unhideWhenUsed/>
    <w:rsid w:val="0064221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4221F"/>
    <w:rPr>
      <w:rFonts w:ascii="Lucida Grande" w:hAnsi="Lucida Grande" w:cs="Lucida Grande"/>
      <w:sz w:val="18"/>
      <w:szCs w:val="18"/>
    </w:rPr>
  </w:style>
  <w:style w:type="character" w:styleId="Collegamentoipertestuale">
    <w:name w:val="Hyperlink"/>
    <w:rsid w:val="0064221F"/>
    <w:rPr>
      <w:color w:val="0000FF"/>
      <w:u w:val="single"/>
    </w:rPr>
  </w:style>
  <w:style w:type="paragraph" w:customStyle="1" w:styleId="Normale1">
    <w:name w:val="Normale1"/>
    <w:basedOn w:val="Normale"/>
    <w:rsid w:val="0064221F"/>
    <w:pPr>
      <w:widowControl w:val="0"/>
      <w:suppressAutoHyphens/>
      <w:overflowPunct w:val="0"/>
      <w:autoSpaceDE w:val="0"/>
      <w:autoSpaceDN w:val="0"/>
      <w:adjustRightInd w:val="0"/>
      <w:textAlignment w:val="baseline"/>
    </w:pPr>
    <w:rPr>
      <w:rFonts w:ascii="New York" w:eastAsia="Times New Roman" w:hAnsi="New York" w:cs="Times New Roman"/>
      <w:sz w:val="20"/>
      <w:szCs w:val="20"/>
      <w:lang w:eastAsia="it-IT"/>
    </w:rPr>
  </w:style>
  <w:style w:type="table" w:styleId="Grigliatabella">
    <w:name w:val="Table Grid"/>
    <w:basedOn w:val="Tabellanormale"/>
    <w:uiPriority w:val="59"/>
    <w:rsid w:val="00FA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10A0B"/>
    <w:pPr>
      <w:ind w:left="720"/>
      <w:contextualSpacing/>
    </w:pPr>
  </w:style>
  <w:style w:type="paragraph" w:customStyle="1" w:styleId="Default">
    <w:name w:val="Default"/>
    <w:rsid w:val="00A47D93"/>
    <w:pPr>
      <w:autoSpaceDE w:val="0"/>
      <w:autoSpaceDN w:val="0"/>
      <w:adjustRightInd w:val="0"/>
    </w:pPr>
    <w:rPr>
      <w:rFonts w:ascii="Arial" w:eastAsiaTheme="minorHAnsi" w:hAnsi="Arial" w:cs="Arial"/>
      <w:color w:val="000000"/>
      <w:sz w:val="24"/>
      <w:szCs w:val="24"/>
      <w:lang w:eastAsia="en-US"/>
    </w:rPr>
  </w:style>
  <w:style w:type="paragraph" w:styleId="NormaleWeb">
    <w:name w:val="Normal (Web)"/>
    <w:basedOn w:val="Normale"/>
    <w:uiPriority w:val="99"/>
    <w:semiHidden/>
    <w:unhideWhenUsed/>
    <w:rsid w:val="00015BD7"/>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2108">
      <w:bodyDiv w:val="1"/>
      <w:marLeft w:val="0"/>
      <w:marRight w:val="0"/>
      <w:marTop w:val="0"/>
      <w:marBottom w:val="0"/>
      <w:divBdr>
        <w:top w:val="none" w:sz="0" w:space="0" w:color="auto"/>
        <w:left w:val="none" w:sz="0" w:space="0" w:color="auto"/>
        <w:bottom w:val="none" w:sz="0" w:space="0" w:color="auto"/>
        <w:right w:val="none" w:sz="0" w:space="0" w:color="auto"/>
      </w:divBdr>
      <w:divsChild>
        <w:div w:id="648049272">
          <w:marLeft w:val="0"/>
          <w:marRight w:val="0"/>
          <w:marTop w:val="0"/>
          <w:marBottom w:val="0"/>
          <w:divBdr>
            <w:top w:val="none" w:sz="0" w:space="0" w:color="auto"/>
            <w:left w:val="none" w:sz="0" w:space="0" w:color="auto"/>
            <w:bottom w:val="none" w:sz="0" w:space="0" w:color="auto"/>
            <w:right w:val="none" w:sz="0" w:space="0" w:color="auto"/>
          </w:divBdr>
          <w:divsChild>
            <w:div w:id="1885680237">
              <w:marLeft w:val="0"/>
              <w:marRight w:val="0"/>
              <w:marTop w:val="0"/>
              <w:marBottom w:val="0"/>
              <w:divBdr>
                <w:top w:val="none" w:sz="0" w:space="0" w:color="auto"/>
                <w:left w:val="none" w:sz="0" w:space="0" w:color="auto"/>
                <w:bottom w:val="none" w:sz="0" w:space="0" w:color="auto"/>
                <w:right w:val="none" w:sz="0" w:space="0" w:color="auto"/>
              </w:divBdr>
              <w:divsChild>
                <w:div w:id="897935357">
                  <w:marLeft w:val="0"/>
                  <w:marRight w:val="0"/>
                  <w:marTop w:val="0"/>
                  <w:marBottom w:val="0"/>
                  <w:divBdr>
                    <w:top w:val="none" w:sz="0" w:space="0" w:color="auto"/>
                    <w:left w:val="none" w:sz="0" w:space="0" w:color="auto"/>
                    <w:bottom w:val="none" w:sz="0" w:space="0" w:color="auto"/>
                    <w:right w:val="none" w:sz="0" w:space="0" w:color="auto"/>
                  </w:divBdr>
                  <w:divsChild>
                    <w:div w:id="1063715064">
                      <w:marLeft w:val="0"/>
                      <w:marRight w:val="0"/>
                      <w:marTop w:val="0"/>
                      <w:marBottom w:val="0"/>
                      <w:divBdr>
                        <w:top w:val="none" w:sz="0" w:space="0" w:color="auto"/>
                        <w:left w:val="none" w:sz="0" w:space="0" w:color="auto"/>
                        <w:bottom w:val="none" w:sz="0" w:space="0" w:color="auto"/>
                        <w:right w:val="none" w:sz="0" w:space="0" w:color="auto"/>
                      </w:divBdr>
                      <w:divsChild>
                        <w:div w:id="21139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89805">
      <w:bodyDiv w:val="1"/>
      <w:marLeft w:val="0"/>
      <w:marRight w:val="0"/>
      <w:marTop w:val="0"/>
      <w:marBottom w:val="0"/>
      <w:divBdr>
        <w:top w:val="none" w:sz="0" w:space="0" w:color="auto"/>
        <w:left w:val="none" w:sz="0" w:space="0" w:color="auto"/>
        <w:bottom w:val="none" w:sz="0" w:space="0" w:color="auto"/>
        <w:right w:val="none" w:sz="0" w:space="0" w:color="auto"/>
      </w:divBdr>
    </w:div>
    <w:div w:id="1504123824">
      <w:bodyDiv w:val="1"/>
      <w:marLeft w:val="0"/>
      <w:marRight w:val="0"/>
      <w:marTop w:val="0"/>
      <w:marBottom w:val="0"/>
      <w:divBdr>
        <w:top w:val="none" w:sz="0" w:space="0" w:color="auto"/>
        <w:left w:val="none" w:sz="0" w:space="0" w:color="auto"/>
        <w:bottom w:val="none" w:sz="0" w:space="0" w:color="auto"/>
        <w:right w:val="none" w:sz="0" w:space="0" w:color="auto"/>
      </w:divBdr>
    </w:div>
    <w:div w:id="1693720687">
      <w:bodyDiv w:val="1"/>
      <w:marLeft w:val="0"/>
      <w:marRight w:val="0"/>
      <w:marTop w:val="0"/>
      <w:marBottom w:val="0"/>
      <w:divBdr>
        <w:top w:val="none" w:sz="0" w:space="0" w:color="auto"/>
        <w:left w:val="none" w:sz="0" w:space="0" w:color="auto"/>
        <w:bottom w:val="none" w:sz="0" w:space="0" w:color="auto"/>
        <w:right w:val="none" w:sz="0" w:space="0" w:color="auto"/>
      </w:divBdr>
      <w:divsChild>
        <w:div w:id="309333812">
          <w:marLeft w:val="0"/>
          <w:marRight w:val="0"/>
          <w:marTop w:val="0"/>
          <w:marBottom w:val="0"/>
          <w:divBdr>
            <w:top w:val="none" w:sz="0" w:space="0" w:color="auto"/>
            <w:left w:val="none" w:sz="0" w:space="0" w:color="auto"/>
            <w:bottom w:val="none" w:sz="0" w:space="0" w:color="auto"/>
            <w:right w:val="none" w:sz="0" w:space="0" w:color="auto"/>
          </w:divBdr>
          <w:divsChild>
            <w:div w:id="4228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3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ina.brollo@uniud.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90FB-9F74-4669-B726-C8358BED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1956</Words>
  <Characters>11153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De Anna</dc:creator>
  <cp:lastModifiedBy>Martina Marcuzzi</cp:lastModifiedBy>
  <cp:revision>4</cp:revision>
  <cp:lastPrinted>2012-11-12T10:12:00Z</cp:lastPrinted>
  <dcterms:created xsi:type="dcterms:W3CDTF">2016-11-28T14:22:00Z</dcterms:created>
  <dcterms:modified xsi:type="dcterms:W3CDTF">2017-02-08T10:13:00Z</dcterms:modified>
</cp:coreProperties>
</file>