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Mod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29E691C6" w:rsidR="00A93551" w:rsidRDefault="00DB4A4D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26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 w:rsidR="00BC15D7">
        <w:rPr>
          <w:rFonts w:ascii="Arial" w:hAnsi="Arial" w:cs="Arial"/>
          <w:b/>
          <w:sz w:val="19"/>
          <w:szCs w:val="19"/>
        </w:rPr>
        <w:t>i</w:t>
      </w:r>
      <w:r w:rsidR="0003433F">
        <w:rPr>
          <w:rFonts w:ascii="Arial" w:hAnsi="Arial" w:cs="Arial"/>
          <w:b/>
          <w:sz w:val="19"/>
          <w:szCs w:val="19"/>
        </w:rPr>
        <w:t xml:space="preserve"> cat. </w:t>
      </w:r>
      <w:r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area amministrativa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4D598F19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DB4A4D">
        <w:rPr>
          <w:rFonts w:ascii="Arial" w:hAnsi="Arial" w:cs="Arial"/>
          <w:b/>
          <w:sz w:val="19"/>
          <w:szCs w:val="19"/>
        </w:rPr>
        <w:t>26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BC15D7">
        <w:rPr>
          <w:rFonts w:ascii="Arial" w:hAnsi="Arial" w:cs="Arial"/>
          <w:b/>
          <w:sz w:val="19"/>
          <w:szCs w:val="19"/>
        </w:rPr>
        <w:t>i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DB4A4D">
        <w:rPr>
          <w:rFonts w:ascii="Arial" w:hAnsi="Arial" w:cs="Arial"/>
          <w:b/>
          <w:bCs/>
          <w:sz w:val="19"/>
          <w:szCs w:val="19"/>
        </w:rPr>
        <w:t>amministrativa.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DB4A4D"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00060B8B" w:rsidR="00DB4A4D" w:rsidRPr="00DB4A4D" w:rsidRDefault="00DB4A4D" w:rsidP="00DB4A4D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6C66BA7C" w:rsidR="0031614B" w:rsidRPr="00DB4A4D" w:rsidRDefault="00DB4A4D" w:rsidP="00DB4A4D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(All. 3)</w:t>
      </w:r>
      <w:r w:rsidR="0031614B">
        <w:rPr>
          <w:rFonts w:ascii="Arial" w:hAnsi="Arial" w:cs="Arial"/>
          <w:color w:val="000000"/>
          <w:sz w:val="19"/>
          <w:szCs w:val="19"/>
        </w:rPr>
        <w:t>;</w:t>
      </w:r>
    </w:p>
    <w:p w14:paraId="6EA92F0C" w14:textId="6A815362" w:rsidR="00DB4A4D" w:rsidRPr="00215E27" w:rsidRDefault="00DB4A4D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18D2FD5B" w:rsidR="006D0866" w:rsidRDefault="006D086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A0A313C" w14:textId="77777777" w:rsidR="006D0866" w:rsidRPr="00FA144B" w:rsidRDefault="006D0866" w:rsidP="006D0866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 w:rsidRPr="00FA144B">
        <w:rPr>
          <w:rFonts w:ascii="Arial" w:hAnsi="Arial" w:cs="Arial"/>
          <w:b/>
          <w:sz w:val="19"/>
          <w:szCs w:val="19"/>
        </w:rPr>
        <w:lastRenderedPageBreak/>
        <w:t>All. 3    (fac</w:t>
      </w:r>
      <w:r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440F8AC9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234C1F82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A617394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479BB4D4" w14:textId="77777777" w:rsidR="006D0866" w:rsidRPr="00FA144B" w:rsidRDefault="006D0866" w:rsidP="006D0866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3B750E78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4B8E93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14D696E1" w14:textId="77777777" w:rsidR="006D0866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0766F14F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134426B0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388CF04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predetto/a dipendente è necessario il nulla osta ai sensi dell’art.30 comma 1 del D.lgs 165/2001 modificato dal D.L. 80/2021 in quanto ricorre almeno una delle seguenti situazioni previste dall’art. 3, comma 7, lettera b) del D.L. 9 giugno 2021, n. 80:</w:t>
      </w:r>
    </w:p>
    <w:p w14:paraId="11E9979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4968B17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506C7AD1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6CB08F4C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4C763B9D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6ED9CA2D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342E1FE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6889B435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05D33B4F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3970850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  <w:bookmarkStart w:id="0" w:name="_GoBack"/>
      <w:bookmarkEnd w:id="0"/>
    </w:p>
    <w:p w14:paraId="2426AAE6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7A76F81E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41198A70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714E5CFA" w14:textId="77777777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29</cp:revision>
  <cp:lastPrinted>2017-06-22T08:48:00Z</cp:lastPrinted>
  <dcterms:created xsi:type="dcterms:W3CDTF">2017-08-01T09:15:00Z</dcterms:created>
  <dcterms:modified xsi:type="dcterms:W3CDTF">2021-12-22T11:14:00Z</dcterms:modified>
  <cp:category/>
</cp:coreProperties>
</file>