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6B17A" w14:textId="5CC908D3" w:rsidR="007A52FF" w:rsidRPr="007A52FF" w:rsidRDefault="007A52FF" w:rsidP="007A52FF">
      <w:pPr>
        <w:jc w:val="center"/>
        <w:rPr>
          <w:rFonts w:ascii="Montserrat" w:hAnsi="Montserrat"/>
          <w:b/>
          <w:bCs/>
          <w:sz w:val="28"/>
          <w:szCs w:val="28"/>
        </w:rPr>
      </w:pPr>
      <w:r w:rsidRPr="007A52FF">
        <w:rPr>
          <w:rFonts w:ascii="Montserrat" w:hAnsi="Montserrat"/>
          <w:b/>
          <w:bCs/>
          <w:sz w:val="28"/>
          <w:szCs w:val="28"/>
        </w:rPr>
        <w:t>FREQUENTLY ASKED QUESTIONS</w:t>
      </w:r>
    </w:p>
    <w:p w14:paraId="1FA3680B" w14:textId="77777777" w:rsidR="007A52FF" w:rsidRPr="007A52FF" w:rsidRDefault="007A52FF" w:rsidP="007A52FF">
      <w:pPr>
        <w:jc w:val="center"/>
        <w:rPr>
          <w:rFonts w:ascii="Montserrat" w:hAnsi="Montserrat"/>
          <w:b/>
          <w:bCs/>
        </w:rPr>
      </w:pPr>
      <w:r w:rsidRPr="007A52FF">
        <w:rPr>
          <w:rFonts w:ascii="Montserrat" w:hAnsi="Montserrat"/>
          <w:b/>
          <w:bCs/>
        </w:rPr>
        <w:t>RENDICONTAZIONE BANDI A CASCATA DELLO SPOKE 3 DI iNEST (1a call)</w:t>
      </w:r>
    </w:p>
    <w:p w14:paraId="7F2AF9CB" w14:textId="77777777" w:rsidR="006F19B4" w:rsidRDefault="006F19B4" w:rsidP="006F19B4">
      <w:pPr>
        <w:jc w:val="right"/>
        <w:rPr>
          <w:rFonts w:ascii="Montserrat" w:hAnsi="Montserrat"/>
        </w:rPr>
      </w:pPr>
    </w:p>
    <w:p w14:paraId="5ADB35DA" w14:textId="4F11F684" w:rsidR="007A52FF" w:rsidRPr="007A52FF" w:rsidRDefault="007A52FF" w:rsidP="006F19B4">
      <w:pPr>
        <w:jc w:val="right"/>
        <w:rPr>
          <w:rFonts w:ascii="Montserrat" w:hAnsi="Montserrat"/>
        </w:rPr>
      </w:pPr>
      <w:r w:rsidRPr="007A52FF">
        <w:rPr>
          <w:rFonts w:ascii="Montserrat" w:hAnsi="Montserrat"/>
        </w:rPr>
        <w:t xml:space="preserve">Ultima modifica: </w:t>
      </w:r>
      <w:r w:rsidRPr="007A52FF">
        <w:rPr>
          <w:rFonts w:ascii="Montserrat" w:hAnsi="Montserrat"/>
          <w:i/>
          <w:iCs/>
          <w:color w:val="FF0000"/>
        </w:rPr>
        <w:t>26/07/2024</w:t>
      </w:r>
    </w:p>
    <w:p w14:paraId="74AFAC23" w14:textId="77777777" w:rsidR="007A52FF" w:rsidRPr="007A52FF" w:rsidRDefault="007A52FF" w:rsidP="007A52FF">
      <w:pPr>
        <w:jc w:val="both"/>
        <w:rPr>
          <w:rFonts w:ascii="Montserrat" w:hAnsi="Montserrat"/>
          <w:b/>
          <w:bCs/>
        </w:rPr>
      </w:pPr>
      <w:r w:rsidRPr="007A52FF">
        <w:rPr>
          <w:rFonts w:ascii="Montserrat" w:hAnsi="Montserrat"/>
          <w:b/>
          <w:bCs/>
        </w:rPr>
        <w:t xml:space="preserve">Le variazioni del personale devono essere comunicate per tempo o è sufficiente indicarle in corrispondenza dei SAL? </w:t>
      </w:r>
    </w:p>
    <w:p w14:paraId="126BA21E" w14:textId="77777777" w:rsidR="007A52FF" w:rsidRPr="007A52FF" w:rsidRDefault="007A52FF" w:rsidP="007A52FF">
      <w:pPr>
        <w:jc w:val="both"/>
        <w:rPr>
          <w:rFonts w:ascii="Montserrat" w:hAnsi="Montserrat"/>
        </w:rPr>
      </w:pPr>
      <w:r w:rsidRPr="007A52FF">
        <w:rPr>
          <w:rFonts w:ascii="Montserrat" w:hAnsi="Montserrat"/>
        </w:rPr>
        <w:t xml:space="preserve">Le variazioni di personale vanno comunicate tempestivamente allo Spoke via email (inest@uniud.it) con motivazione della sostituzione. </w:t>
      </w:r>
    </w:p>
    <w:p w14:paraId="463725DA" w14:textId="77777777" w:rsidR="007A52FF" w:rsidRPr="007A52FF" w:rsidRDefault="007A52FF" w:rsidP="007A52FF">
      <w:pPr>
        <w:jc w:val="both"/>
        <w:rPr>
          <w:rFonts w:ascii="Montserrat" w:hAnsi="Montserrat"/>
        </w:rPr>
      </w:pPr>
      <w:r w:rsidRPr="007A52FF">
        <w:rPr>
          <w:rFonts w:ascii="Montserrat" w:hAnsi="Montserrat"/>
        </w:rPr>
        <w:t xml:space="preserve">Il personale che subentra dovrà essere di pari livello a quello sostituito e possedere competenze coerenti con la proposta progettuale. Andrà inoltre prodotta una lettera di incarico da caricare sul portale per la rendicontazione. </w:t>
      </w:r>
    </w:p>
    <w:p w14:paraId="4CB3E493" w14:textId="77777777" w:rsidR="007A52FF" w:rsidRPr="007A52FF" w:rsidRDefault="007A52FF" w:rsidP="007A52FF">
      <w:pPr>
        <w:jc w:val="both"/>
        <w:rPr>
          <w:rFonts w:ascii="Montserrat" w:hAnsi="Montserrat"/>
          <w:b/>
          <w:bCs/>
        </w:rPr>
      </w:pPr>
      <w:r w:rsidRPr="007A52FF">
        <w:rPr>
          <w:rFonts w:ascii="Montserrat" w:hAnsi="Montserrat"/>
          <w:b/>
          <w:bCs/>
        </w:rPr>
        <w:t xml:space="preserve">Ci sono vincoli di sede riguardo il personale inserito nel progetto? </w:t>
      </w:r>
    </w:p>
    <w:p w14:paraId="2C54C713" w14:textId="77777777" w:rsidR="007A52FF" w:rsidRPr="007A52FF" w:rsidRDefault="007A52FF" w:rsidP="007A52FF">
      <w:pPr>
        <w:jc w:val="both"/>
        <w:rPr>
          <w:rFonts w:ascii="Montserrat" w:hAnsi="Montserrat"/>
        </w:rPr>
      </w:pPr>
      <w:r w:rsidRPr="007A52FF">
        <w:rPr>
          <w:rFonts w:ascii="Montserrat" w:hAnsi="Montserrat"/>
        </w:rPr>
        <w:t xml:space="preserve">Per essere rendicontabile, il personale impegnato nel progetto dovrà operare nella sede d’intervento indicata nella proposta. </w:t>
      </w:r>
    </w:p>
    <w:p w14:paraId="4B65FE6A" w14:textId="77777777" w:rsidR="007A52FF" w:rsidRPr="007A52FF" w:rsidRDefault="007A52FF" w:rsidP="007A52FF">
      <w:pPr>
        <w:jc w:val="both"/>
        <w:rPr>
          <w:rFonts w:ascii="Montserrat" w:hAnsi="Montserrat"/>
          <w:b/>
          <w:bCs/>
        </w:rPr>
      </w:pPr>
      <w:r w:rsidRPr="007A52FF">
        <w:rPr>
          <w:rFonts w:ascii="Montserrat" w:hAnsi="Montserrat"/>
          <w:b/>
          <w:bCs/>
        </w:rPr>
        <w:t>Quale dicitura dobbiamo inserire negli ordini/contratti/fatture per la rendicontazione delle spese?</w:t>
      </w:r>
    </w:p>
    <w:p w14:paraId="22DE1289" w14:textId="77777777" w:rsidR="007A52FF" w:rsidRPr="007A52FF" w:rsidRDefault="007A52FF" w:rsidP="007A52FF">
      <w:pPr>
        <w:jc w:val="both"/>
        <w:rPr>
          <w:rFonts w:ascii="Montserrat" w:hAnsi="Montserrat"/>
        </w:rPr>
      </w:pPr>
      <w:r w:rsidRPr="007A52FF">
        <w:rPr>
          <w:rFonts w:ascii="Montserrat" w:hAnsi="Montserrat"/>
        </w:rPr>
        <w:t xml:space="preserve">“Progetto </w:t>
      </w:r>
      <w:r w:rsidRPr="007A52FF">
        <w:rPr>
          <w:rFonts w:ascii="Montserrat" w:hAnsi="Montserrat"/>
          <w:i/>
          <w:iCs/>
        </w:rPr>
        <w:t>xxx (inserire acronimo)</w:t>
      </w:r>
      <w:r w:rsidRPr="007A52FF">
        <w:rPr>
          <w:rFonts w:ascii="Montserrat" w:hAnsi="Montserrat"/>
        </w:rPr>
        <w:t xml:space="preserve">, finanziato nell’ambito del Programma di Ricerca e Innovazione dell’ecosistema dell’innovazione dal titolo “iNEST – Interconnected Nord-Est Innovation Ecosystem” a valere sulle risorse del Piano Nazionale per la Ripresa e Resilienza (PNRR), Missione 4 Istruzione e ricerca – Componente 2 Dalla ricerca all’impresa – Investimento 1.5 – Creazione e rafforzamento di “Ecosistemi dell’innovazione per la sostenibilità”, finanziato dall’Unione Europea, NextGenerationEU, CUP </w:t>
      </w:r>
      <w:r w:rsidRPr="007A52FF">
        <w:rPr>
          <w:rFonts w:ascii="Montserrat" w:hAnsi="Montserrat"/>
          <w:i/>
          <w:iCs/>
        </w:rPr>
        <w:t>xxx (inserire CUP)</w:t>
      </w:r>
      <w:r w:rsidRPr="007A52FF">
        <w:rPr>
          <w:rFonts w:ascii="Montserrat" w:hAnsi="Montserrat"/>
        </w:rPr>
        <w:t xml:space="preserve">, CIG </w:t>
      </w:r>
      <w:r w:rsidRPr="007A52FF">
        <w:rPr>
          <w:rFonts w:ascii="Montserrat" w:hAnsi="Montserrat"/>
          <w:i/>
          <w:iCs/>
        </w:rPr>
        <w:t>xxx (inserire CIG, laddove richiesto)</w:t>
      </w:r>
      <w:r w:rsidRPr="007A52FF">
        <w:rPr>
          <w:rFonts w:ascii="Montserrat" w:hAnsi="Montserrat"/>
        </w:rPr>
        <w:t>”</w:t>
      </w:r>
    </w:p>
    <w:p w14:paraId="3C79C612" w14:textId="77777777" w:rsidR="007A52FF" w:rsidRPr="007A52FF" w:rsidRDefault="007A52FF" w:rsidP="007A52FF">
      <w:pPr>
        <w:jc w:val="both"/>
        <w:rPr>
          <w:rFonts w:ascii="Montserrat" w:hAnsi="Montserrat"/>
        </w:rPr>
      </w:pPr>
      <w:r w:rsidRPr="007A52FF">
        <w:rPr>
          <w:rFonts w:ascii="Montserrat" w:hAnsi="Montserrat"/>
        </w:rPr>
        <w:t xml:space="preserve">Andranno altresì inseriti, dove possibile, i loghi previsti dal PNRR e messi a disposizione dallo Spoke di riferimento.  </w:t>
      </w:r>
    </w:p>
    <w:p w14:paraId="26B07223" w14:textId="77777777" w:rsidR="007A52FF" w:rsidRPr="007A52FF" w:rsidRDefault="007A52FF" w:rsidP="007A52FF">
      <w:pPr>
        <w:jc w:val="both"/>
        <w:rPr>
          <w:rFonts w:ascii="Montserrat" w:hAnsi="Montserrat"/>
          <w:b/>
          <w:bCs/>
        </w:rPr>
      </w:pPr>
      <w:r w:rsidRPr="007A52FF">
        <w:rPr>
          <w:rFonts w:ascii="Montserrat" w:hAnsi="Montserrat"/>
          <w:b/>
          <w:bCs/>
        </w:rPr>
        <w:t xml:space="preserve">L'auditing per la revisione della spesa dovrà essere fatto ad ogni SAL, prima dell'invio dello stesso, o solo in quello finale? </w:t>
      </w:r>
    </w:p>
    <w:p w14:paraId="5A177B22" w14:textId="77777777" w:rsidR="007A52FF" w:rsidRPr="007A52FF" w:rsidRDefault="007A52FF" w:rsidP="007A52FF">
      <w:pPr>
        <w:jc w:val="both"/>
        <w:rPr>
          <w:rFonts w:ascii="Montserrat" w:hAnsi="Montserrat"/>
        </w:rPr>
      </w:pPr>
      <w:r w:rsidRPr="007A52FF">
        <w:rPr>
          <w:rFonts w:ascii="Montserrat" w:hAnsi="Montserrat"/>
        </w:rPr>
        <w:t xml:space="preserve">L’auditing va trasmesso ad ogni SAL, come previsto dall’Art. 5.2 del Bando, nella sezione “Monitoraggio e rendicontazione” (pg. 32), citata di seguito: </w:t>
      </w:r>
    </w:p>
    <w:p w14:paraId="51DBC00F" w14:textId="77777777" w:rsidR="007A52FF" w:rsidRPr="007A52FF" w:rsidRDefault="007A52FF" w:rsidP="007A52FF">
      <w:pPr>
        <w:jc w:val="both"/>
        <w:rPr>
          <w:rFonts w:ascii="Montserrat" w:hAnsi="Montserrat"/>
        </w:rPr>
      </w:pPr>
      <w:r w:rsidRPr="007A52FF">
        <w:rPr>
          <w:rFonts w:ascii="Montserrat" w:hAnsi="Montserrat"/>
        </w:rPr>
        <w:t xml:space="preserve">“Il beneficiario dovrà trasmettere allo Spoke semestralmente e in coerenza con il Cronoprogramma approvato e ogni qualvolta venga richiesto dal MUR, Hub o Spoke: il Rendiconto di progetto, comprensivo dell’elenco di tutte le spese effettivamente sostenute e registrate tramite il sistema informatico adottato nel periodo di riferimento di cui lettera b) e c), accompagnato da Relazione tecnica di avanzamento lavori di progetto - trasmessa direttamente o, nel caso di raggruppamenti per tramite del Capofila - con descrizione degli avanzamenti complessivi relativi ai risultati di progetto nel periodo, con specifico riferimento ai milestone e target, intermedi e finali, raggiunti di cui lettera a). Il Rendiconto di progetto dovrà essere accompagnato da verifica e attestazione da parte di soggetti iscritti nel registro dei revisori legali incaricati dal beneficiario, che certifichi le spese sostenute, la congruenza delle stesse rispetto al progetto, i rendiconti e ne attesti la </w:t>
      </w:r>
      <w:r w:rsidRPr="007A52FF">
        <w:rPr>
          <w:rFonts w:ascii="Montserrat" w:hAnsi="Montserrat"/>
        </w:rPr>
        <w:lastRenderedPageBreak/>
        <w:t>coerenza rispetto alle regole del Bando, con relazione tecnica unitamente ad attestazione rilasciata in forma giurata e con esplicita dichiarazione di responsabilità.”</w:t>
      </w:r>
    </w:p>
    <w:p w14:paraId="7663F130" w14:textId="77777777" w:rsidR="007A52FF" w:rsidRPr="007A52FF" w:rsidRDefault="007A52FF" w:rsidP="007A52FF">
      <w:pPr>
        <w:jc w:val="both"/>
        <w:rPr>
          <w:rFonts w:ascii="Montserrat" w:hAnsi="Montserrat"/>
        </w:rPr>
      </w:pPr>
      <w:r w:rsidRPr="007A52FF">
        <w:rPr>
          <w:rFonts w:ascii="Montserrat" w:hAnsi="Montserrat"/>
        </w:rPr>
        <w:t>Per completezza, si richiama altresì il par. c) dell’Art. 34 del bando, che precisa l’ammissibilità dei costi amministrativi “a copertura dei soli costi di auditor/revisori esterni condotto da personale indipendente e specializzato, iscritti nel registro dei revisori legali che certifichi le spese sostenute e i rendiconti, nel rispetto delle norme comunitarie e delle procedure di revisione in essere, mediante una relazione tecnica unitamente ad attestazione rilasciata in forma giurata e con esplicita dichiarazione di responsabilità. I costi della suddetta voce saranno rendicontati a costi reali e non potranno essere superiori al 10% del costo del personale.”</w:t>
      </w:r>
    </w:p>
    <w:p w14:paraId="7328B44C" w14:textId="77777777" w:rsidR="007A52FF" w:rsidRPr="007A52FF" w:rsidRDefault="007A52FF" w:rsidP="007A52FF">
      <w:pPr>
        <w:jc w:val="both"/>
        <w:rPr>
          <w:rFonts w:ascii="Montserrat" w:hAnsi="Montserrat"/>
          <w:b/>
          <w:bCs/>
        </w:rPr>
      </w:pPr>
      <w:r w:rsidRPr="007A52FF">
        <w:rPr>
          <w:rFonts w:ascii="Montserrat" w:hAnsi="Montserrat"/>
          <w:b/>
          <w:bCs/>
        </w:rPr>
        <w:t xml:space="preserve">Quando sarà operativa la piattaforma AtWork per rendicontare quanto svolto? </w:t>
      </w:r>
    </w:p>
    <w:p w14:paraId="7B99BD2B" w14:textId="77777777" w:rsidR="007A52FF" w:rsidRPr="007A52FF" w:rsidRDefault="007A52FF" w:rsidP="007A52FF">
      <w:pPr>
        <w:jc w:val="both"/>
        <w:rPr>
          <w:rFonts w:ascii="Montserrat" w:hAnsi="Montserrat"/>
        </w:rPr>
      </w:pPr>
      <w:r w:rsidRPr="007A52FF">
        <w:rPr>
          <w:rFonts w:ascii="Montserrat" w:hAnsi="Montserrat"/>
        </w:rPr>
        <w:t xml:space="preserve">Non appena sarà resa disponibile dal MUR lo Spoke ne darà comunicazione. </w:t>
      </w:r>
    </w:p>
    <w:p w14:paraId="53FB1AAC" w14:textId="77777777" w:rsidR="007A52FF" w:rsidRPr="007A52FF" w:rsidRDefault="007A52FF" w:rsidP="007A52FF">
      <w:pPr>
        <w:jc w:val="both"/>
        <w:rPr>
          <w:rFonts w:ascii="Montserrat" w:hAnsi="Montserrat"/>
          <w:b/>
          <w:bCs/>
        </w:rPr>
      </w:pPr>
      <w:r w:rsidRPr="007A52FF">
        <w:rPr>
          <w:rFonts w:ascii="Montserrat" w:hAnsi="Montserrat"/>
          <w:b/>
          <w:bCs/>
        </w:rPr>
        <w:t xml:space="preserve">Il caricamento dei dati, inclusi i “deliverables” di progetto previsti in forma di documento/report, va eseguito solo in fase di SAL o è prevista una frequenza maggiore? </w:t>
      </w:r>
    </w:p>
    <w:p w14:paraId="633B22A8" w14:textId="77777777" w:rsidR="007A52FF" w:rsidRPr="007A52FF" w:rsidRDefault="007A52FF" w:rsidP="007A52FF">
      <w:pPr>
        <w:jc w:val="both"/>
        <w:rPr>
          <w:rFonts w:ascii="Montserrat" w:hAnsi="Montserrat"/>
        </w:rPr>
      </w:pPr>
      <w:r w:rsidRPr="007A52FF">
        <w:rPr>
          <w:rFonts w:ascii="Montserrat" w:hAnsi="Montserrat"/>
        </w:rPr>
        <w:t xml:space="preserve">Il caricamento potrà essere continuativo, ma la verifica della documentazione di spesa nonché la valutazione dell’avanzamento dell’attività di ricerca avverrà in corrispondenza dei SAL. </w:t>
      </w:r>
    </w:p>
    <w:p w14:paraId="6EAD6FA1" w14:textId="77777777" w:rsidR="007A52FF" w:rsidRPr="007A52FF" w:rsidRDefault="007A52FF" w:rsidP="007A52FF">
      <w:pPr>
        <w:jc w:val="both"/>
        <w:rPr>
          <w:rFonts w:ascii="Montserrat" w:hAnsi="Montserrat"/>
        </w:rPr>
      </w:pPr>
      <w:r w:rsidRPr="007A52FF">
        <w:rPr>
          <w:rFonts w:ascii="Montserrat" w:hAnsi="Montserrat"/>
        </w:rPr>
        <w:t xml:space="preserve">Ferme restando le scadenze dei SAL, per le voci di spesa è consigliabile un caricamento mensile, mentre per quanto riguarda l’avanzamento della ricerca, ulteriori aggiornamenti potranno essere richiesti dallo Spoke. </w:t>
      </w:r>
    </w:p>
    <w:p w14:paraId="0EA06336" w14:textId="77777777" w:rsidR="007A52FF" w:rsidRPr="007A52FF" w:rsidRDefault="007A52FF" w:rsidP="007A52FF">
      <w:pPr>
        <w:jc w:val="both"/>
        <w:rPr>
          <w:rFonts w:ascii="Montserrat" w:hAnsi="Montserrat"/>
          <w:b/>
          <w:bCs/>
        </w:rPr>
      </w:pPr>
      <w:r w:rsidRPr="007A52FF">
        <w:rPr>
          <w:rFonts w:ascii="Montserrat" w:hAnsi="Montserrat"/>
          <w:b/>
          <w:bCs/>
        </w:rPr>
        <w:t xml:space="preserve">Gli audit esterni sui costi sostenuti sono eseguiti a livello di singolo beneficiario o a livello di progetto? </w:t>
      </w:r>
    </w:p>
    <w:p w14:paraId="3A0ABB80" w14:textId="77777777" w:rsidR="007A52FF" w:rsidRPr="007A52FF" w:rsidRDefault="007A52FF" w:rsidP="007A52FF">
      <w:pPr>
        <w:jc w:val="both"/>
        <w:rPr>
          <w:rFonts w:ascii="Montserrat" w:hAnsi="Montserrat"/>
        </w:rPr>
      </w:pPr>
      <w:r w:rsidRPr="007A52FF">
        <w:rPr>
          <w:rFonts w:ascii="Montserrat" w:hAnsi="Montserrat"/>
        </w:rPr>
        <w:t xml:space="preserve">A livello di singolo beneficiario. </w:t>
      </w:r>
    </w:p>
    <w:p w14:paraId="48C7EFC5" w14:textId="77777777" w:rsidR="007A52FF" w:rsidRPr="007A52FF" w:rsidRDefault="007A52FF" w:rsidP="007A52FF">
      <w:pPr>
        <w:jc w:val="both"/>
        <w:rPr>
          <w:rFonts w:ascii="Montserrat" w:hAnsi="Montserrat"/>
          <w:b/>
          <w:bCs/>
        </w:rPr>
      </w:pPr>
      <w:r w:rsidRPr="007A52FF">
        <w:rPr>
          <w:rFonts w:ascii="Montserrat" w:hAnsi="Montserrat"/>
          <w:b/>
          <w:bCs/>
        </w:rPr>
        <w:t xml:space="preserve">I revisori incaricati possono essere diversi per ogni beneficiario? </w:t>
      </w:r>
    </w:p>
    <w:p w14:paraId="39464357" w14:textId="77777777" w:rsidR="007A52FF" w:rsidRPr="007A52FF" w:rsidRDefault="007A52FF" w:rsidP="007A52FF">
      <w:pPr>
        <w:jc w:val="both"/>
        <w:rPr>
          <w:rFonts w:ascii="Montserrat" w:hAnsi="Montserrat"/>
        </w:rPr>
      </w:pPr>
      <w:r w:rsidRPr="007A52FF">
        <w:rPr>
          <w:rFonts w:ascii="Montserrat" w:hAnsi="Montserrat"/>
        </w:rPr>
        <w:t xml:space="preserve">È possibile prevedere incarichi diversi. </w:t>
      </w:r>
    </w:p>
    <w:p w14:paraId="57923439" w14:textId="77777777" w:rsidR="007A52FF" w:rsidRPr="007A52FF" w:rsidRDefault="007A52FF" w:rsidP="007A52FF">
      <w:pPr>
        <w:jc w:val="both"/>
        <w:rPr>
          <w:rFonts w:ascii="Montserrat" w:hAnsi="Montserrat"/>
          <w:b/>
          <w:bCs/>
        </w:rPr>
      </w:pPr>
      <w:r w:rsidRPr="007A52FF">
        <w:rPr>
          <w:rFonts w:ascii="Montserrat" w:hAnsi="Montserrat"/>
          <w:b/>
          <w:bCs/>
        </w:rPr>
        <w:t xml:space="preserve">Sarà fornita modulistica per la rendicontazione (es. lettere di incarico, timesheet, relazioni)? </w:t>
      </w:r>
    </w:p>
    <w:p w14:paraId="1EEA63D3" w14:textId="77777777" w:rsidR="007A52FF" w:rsidRPr="007A52FF" w:rsidRDefault="007A52FF" w:rsidP="007A52FF">
      <w:pPr>
        <w:jc w:val="both"/>
        <w:rPr>
          <w:rFonts w:ascii="Montserrat" w:hAnsi="Montserrat"/>
        </w:rPr>
      </w:pPr>
      <w:r w:rsidRPr="007A52FF">
        <w:rPr>
          <w:rFonts w:ascii="Montserrat" w:hAnsi="Montserrat"/>
        </w:rPr>
        <w:t xml:space="preserve">La documentazione sarà resa disponibile sul sito UNIUD al seguente link: </w:t>
      </w:r>
    </w:p>
    <w:p w14:paraId="21044575" w14:textId="7CF17545" w:rsidR="007A52FF" w:rsidRPr="007A52FF" w:rsidRDefault="006F19B4" w:rsidP="007A52FF">
      <w:pPr>
        <w:jc w:val="both"/>
        <w:rPr>
          <w:rFonts w:ascii="Montserrat" w:hAnsi="Montserrat"/>
        </w:rPr>
      </w:pPr>
      <w:hyperlink r:id="rId7" w:history="1">
        <w:r w:rsidR="007A52FF" w:rsidRPr="00384EF1">
          <w:rPr>
            <w:rStyle w:val="Collegamentoipertestuale"/>
            <w:rFonts w:ascii="Montserrat" w:hAnsi="Montserrat"/>
          </w:rPr>
          <w:t>https://www.uniud.it/it/ricerca/progetti-e-iniziative/pnrr-piano-nazionale-di-ripresa-e-resilienza/inest</w:t>
        </w:r>
      </w:hyperlink>
      <w:r w:rsidR="007A52FF">
        <w:rPr>
          <w:rFonts w:ascii="Montserrat" w:hAnsi="Montserrat"/>
        </w:rPr>
        <w:t xml:space="preserve"> </w:t>
      </w:r>
    </w:p>
    <w:p w14:paraId="3BE96EFF" w14:textId="77777777" w:rsidR="007A52FF" w:rsidRPr="007A52FF" w:rsidRDefault="007A52FF" w:rsidP="007A52FF">
      <w:pPr>
        <w:jc w:val="both"/>
        <w:rPr>
          <w:rFonts w:ascii="Montserrat" w:hAnsi="Montserrat"/>
          <w:b/>
          <w:bCs/>
        </w:rPr>
      </w:pPr>
      <w:r w:rsidRPr="007A52FF">
        <w:rPr>
          <w:rFonts w:ascii="Montserrat" w:hAnsi="Montserrat"/>
          <w:b/>
          <w:bCs/>
        </w:rPr>
        <w:t>L’IVA è un costo ammissibile?</w:t>
      </w:r>
    </w:p>
    <w:p w14:paraId="05541025" w14:textId="7DCEA417" w:rsidR="007A52FF" w:rsidRPr="007A52FF" w:rsidRDefault="007A52FF" w:rsidP="007A52FF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L’IVA è</w:t>
      </w:r>
      <w:r w:rsidRPr="007A52FF">
        <w:rPr>
          <w:rFonts w:ascii="Montserrat" w:hAnsi="Montserrat"/>
        </w:rPr>
        <w:t xml:space="preserve"> ammissibile solo se non recuperabile</w:t>
      </w:r>
      <w:r>
        <w:rPr>
          <w:rFonts w:ascii="Montserrat" w:hAnsi="Montserrat"/>
        </w:rPr>
        <w:t>.</w:t>
      </w:r>
    </w:p>
    <w:p w14:paraId="04FC1750" w14:textId="77777777" w:rsidR="007A52FF" w:rsidRPr="007A52FF" w:rsidRDefault="007A52FF" w:rsidP="007A52FF">
      <w:pPr>
        <w:jc w:val="both"/>
        <w:rPr>
          <w:rFonts w:ascii="Montserrat" w:hAnsi="Montserrat"/>
          <w:b/>
          <w:bCs/>
        </w:rPr>
      </w:pPr>
      <w:r w:rsidRPr="007A52FF">
        <w:rPr>
          <w:rFonts w:ascii="Montserrat" w:hAnsi="Montserrat"/>
          <w:b/>
          <w:bCs/>
        </w:rPr>
        <w:t>L’IRAP è un costo ammissibile?</w:t>
      </w:r>
    </w:p>
    <w:p w14:paraId="5617108F" w14:textId="7B7A025C" w:rsidR="007A52FF" w:rsidRPr="007A52FF" w:rsidRDefault="007A52FF" w:rsidP="007A52FF">
      <w:pPr>
        <w:jc w:val="both"/>
        <w:rPr>
          <w:rFonts w:ascii="Montserrat" w:hAnsi="Montserrat"/>
        </w:rPr>
      </w:pPr>
      <w:r w:rsidRPr="007A52FF">
        <w:rPr>
          <w:rFonts w:ascii="Montserrat" w:hAnsi="Montserrat"/>
        </w:rPr>
        <w:t>No, L’IRAP non è un costo ammissibile</w:t>
      </w:r>
      <w:r>
        <w:rPr>
          <w:rFonts w:ascii="Montserrat" w:hAnsi="Montserrat"/>
        </w:rPr>
        <w:t>.</w:t>
      </w:r>
    </w:p>
    <w:p w14:paraId="4DE31624" w14:textId="77777777" w:rsidR="007A52FF" w:rsidRPr="007A52FF" w:rsidRDefault="007A52FF" w:rsidP="007A52FF">
      <w:pPr>
        <w:jc w:val="both"/>
        <w:rPr>
          <w:rFonts w:ascii="Montserrat" w:hAnsi="Montserrat"/>
          <w:b/>
          <w:bCs/>
        </w:rPr>
      </w:pPr>
      <w:r w:rsidRPr="007A52FF">
        <w:rPr>
          <w:rFonts w:ascii="Montserrat" w:hAnsi="Montserrat"/>
          <w:b/>
          <w:bCs/>
        </w:rPr>
        <w:t xml:space="preserve">Eventuali macchinari direttamente imputabili all'attività di progetto rientrano tra le attrezzature (e non sono quindi compresi tra le spese ammissibili?) </w:t>
      </w:r>
    </w:p>
    <w:p w14:paraId="1BD534E7" w14:textId="77777777" w:rsidR="007A52FF" w:rsidRPr="007A52FF" w:rsidRDefault="007A52FF" w:rsidP="007A52FF">
      <w:pPr>
        <w:jc w:val="both"/>
        <w:rPr>
          <w:rFonts w:ascii="Montserrat" w:hAnsi="Montserrat"/>
        </w:rPr>
      </w:pPr>
      <w:r w:rsidRPr="007A52FF">
        <w:rPr>
          <w:rFonts w:ascii="Montserrat" w:hAnsi="Montserrat"/>
        </w:rPr>
        <w:lastRenderedPageBreak/>
        <w:t>Attrezzature, macchinari, strumenti utilizzati per le attività di progetto NON rientrano nelle spese ammissibili. Non sono quindi riconosciuti costi relativi al loro acquisto, né le quote di ammortamento. Sono rendicontabili e ammissibili soltanto le spese per attrezzature, macchinari, strumenti utilizzati esclusivamente e unicamente per la realizzazione dei prototipi e che quindi non potranno essere utilizzati per altri scopi né essere soggetti ad ammortamento.</w:t>
      </w:r>
    </w:p>
    <w:p w14:paraId="5D5B42E1" w14:textId="77777777" w:rsidR="007A52FF" w:rsidRPr="007A52FF" w:rsidRDefault="007A52FF" w:rsidP="007A52FF">
      <w:pPr>
        <w:jc w:val="both"/>
        <w:rPr>
          <w:rFonts w:ascii="Montserrat" w:hAnsi="Montserrat"/>
          <w:b/>
          <w:bCs/>
        </w:rPr>
      </w:pPr>
      <w:r w:rsidRPr="007A52FF">
        <w:rPr>
          <w:rFonts w:ascii="Montserrat" w:hAnsi="Montserrat"/>
          <w:b/>
          <w:bCs/>
        </w:rPr>
        <w:t xml:space="preserve">La realizzazione di prototipi informatici rientra nelle consulenze esterne? </w:t>
      </w:r>
    </w:p>
    <w:p w14:paraId="11219E16" w14:textId="77777777" w:rsidR="007A52FF" w:rsidRPr="007A52FF" w:rsidRDefault="007A52FF" w:rsidP="007A52FF">
      <w:pPr>
        <w:jc w:val="both"/>
        <w:rPr>
          <w:rFonts w:ascii="Montserrat" w:hAnsi="Montserrat"/>
        </w:rPr>
      </w:pPr>
      <w:r w:rsidRPr="007A52FF">
        <w:rPr>
          <w:rFonts w:ascii="Montserrat" w:hAnsi="Montserrat"/>
        </w:rPr>
        <w:t>La realizzazione di prototipi, informatici e/o fisici, rientra nei costi ammissibili. Andrà valutato caso per caso se siano da identificarsi come “servizi di consulenze specialistica” (punto 3.4 d del bando), o “materiali, forniture e prodotti analoghi” (punto 3.4 e del bando).</w:t>
      </w:r>
    </w:p>
    <w:p w14:paraId="51BA7E7E" w14:textId="77777777" w:rsidR="007A52FF" w:rsidRPr="007A52FF" w:rsidRDefault="007A52FF" w:rsidP="007A52FF">
      <w:pPr>
        <w:jc w:val="both"/>
        <w:rPr>
          <w:rFonts w:ascii="Montserrat" w:hAnsi="Montserrat"/>
          <w:b/>
          <w:bCs/>
        </w:rPr>
      </w:pPr>
      <w:r w:rsidRPr="007A52FF">
        <w:rPr>
          <w:rFonts w:ascii="Montserrat" w:hAnsi="Montserrat"/>
          <w:b/>
          <w:bCs/>
        </w:rPr>
        <w:t xml:space="preserve">Le spese finalizzate alla commercializzazione sono coperte dal bando? Ci sono attività di consulenza che non sono rendicontabili (ad esempio spese di marketing)? Le spese di promozione sono rendicontabili? </w:t>
      </w:r>
    </w:p>
    <w:p w14:paraId="7A939311" w14:textId="77777777" w:rsidR="007A52FF" w:rsidRPr="007A52FF" w:rsidRDefault="007A52FF" w:rsidP="007A52FF">
      <w:pPr>
        <w:jc w:val="both"/>
        <w:rPr>
          <w:rFonts w:ascii="Montserrat" w:hAnsi="Montserrat"/>
        </w:rPr>
      </w:pPr>
      <w:r w:rsidRPr="007A52FF">
        <w:rPr>
          <w:rFonts w:ascii="Montserrat" w:hAnsi="Montserrat"/>
        </w:rPr>
        <w:t>Le tipologie di attività previste dal Bando sono Ricerca Industriale (RI) e Sviluppo Sperimentale (SS); le spese ammissibili devono essere riferite a tali tipologie. Le spese per marketing, commercializzazione, promozione NON sono quindi ammissibili né rendicontabili.</w:t>
      </w:r>
    </w:p>
    <w:p w14:paraId="154D0A77" w14:textId="2B214311" w:rsidR="0084784B" w:rsidRPr="007A52FF" w:rsidRDefault="0084784B" w:rsidP="007A52FF">
      <w:pPr>
        <w:jc w:val="both"/>
      </w:pPr>
    </w:p>
    <w:sectPr w:rsidR="0084784B" w:rsidRPr="007A52FF" w:rsidSect="00F6311D">
      <w:headerReference w:type="default" r:id="rId8"/>
      <w:footerReference w:type="default" r:id="rId9"/>
      <w:pgSz w:w="11906" w:h="16838"/>
      <w:pgMar w:top="1417" w:right="1134" w:bottom="1134" w:left="850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43BD9" w14:textId="77777777" w:rsidR="00D8500B" w:rsidRDefault="00D8500B" w:rsidP="009A437F">
      <w:pPr>
        <w:spacing w:after="0" w:line="240" w:lineRule="auto"/>
      </w:pPr>
      <w:r>
        <w:separator/>
      </w:r>
    </w:p>
  </w:endnote>
  <w:endnote w:type="continuationSeparator" w:id="0">
    <w:p w14:paraId="4EBE6D4B" w14:textId="77777777" w:rsidR="00D8500B" w:rsidRDefault="00D8500B" w:rsidP="009A4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6E147" w14:textId="59ABEA79" w:rsidR="00190224" w:rsidRDefault="00190224" w:rsidP="00823CBB">
    <w:pPr>
      <w:pStyle w:val="Pidipagina"/>
      <w:ind w:left="-426" w:hanging="28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4F001F" wp14:editId="15AD179B">
          <wp:simplePos x="0" y="0"/>
          <wp:positionH relativeFrom="column">
            <wp:posOffset>-273050</wp:posOffset>
          </wp:positionH>
          <wp:positionV relativeFrom="paragraph">
            <wp:posOffset>-535940</wp:posOffset>
          </wp:positionV>
          <wp:extent cx="5716270" cy="759460"/>
          <wp:effectExtent l="0" t="0" r="0" b="2540"/>
          <wp:wrapNone/>
          <wp:docPr id="109107871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07871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569"/>
                  <a:stretch/>
                </pic:blipFill>
                <pic:spPr bwMode="auto">
                  <a:xfrm>
                    <a:off x="0" y="0"/>
                    <a:ext cx="5716270" cy="759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999E0" w14:textId="77777777" w:rsidR="00D8500B" w:rsidRDefault="00D8500B" w:rsidP="009A437F">
      <w:pPr>
        <w:spacing w:after="0" w:line="240" w:lineRule="auto"/>
      </w:pPr>
      <w:r>
        <w:separator/>
      </w:r>
    </w:p>
  </w:footnote>
  <w:footnote w:type="continuationSeparator" w:id="0">
    <w:p w14:paraId="2F13F284" w14:textId="77777777" w:rsidR="00D8500B" w:rsidRDefault="00D8500B" w:rsidP="009A4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0127B" w14:textId="07ACC168" w:rsidR="009A437F" w:rsidRDefault="009A437F" w:rsidP="009A437F">
    <w:pPr>
      <w:pStyle w:val="Intestazione"/>
      <w:tabs>
        <w:tab w:val="clear" w:pos="9638"/>
        <w:tab w:val="right" w:pos="9356"/>
      </w:tabs>
      <w:ind w:left="-851" w:right="-852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2EFDE2" wp14:editId="200B785C">
          <wp:simplePos x="0" y="0"/>
          <wp:positionH relativeFrom="margin">
            <wp:posOffset>-327660</wp:posOffset>
          </wp:positionH>
          <wp:positionV relativeFrom="paragraph">
            <wp:posOffset>-166370</wp:posOffset>
          </wp:positionV>
          <wp:extent cx="7214235" cy="672465"/>
          <wp:effectExtent l="0" t="0" r="0" b="635"/>
          <wp:wrapTight wrapText="bothSides">
            <wp:wrapPolygon edited="0">
              <wp:start x="0" y="0"/>
              <wp:lineTo x="0" y="21212"/>
              <wp:lineTo x="21560" y="21212"/>
              <wp:lineTo x="21560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12" b="5212"/>
                  <a:stretch>
                    <a:fillRect/>
                  </a:stretch>
                </pic:blipFill>
                <pic:spPr bwMode="auto">
                  <a:xfrm>
                    <a:off x="0" y="0"/>
                    <a:ext cx="721423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7F"/>
    <w:rsid w:val="000763B2"/>
    <w:rsid w:val="000A0C78"/>
    <w:rsid w:val="000F66F2"/>
    <w:rsid w:val="00190224"/>
    <w:rsid w:val="001B3330"/>
    <w:rsid w:val="00214136"/>
    <w:rsid w:val="002460B7"/>
    <w:rsid w:val="00284440"/>
    <w:rsid w:val="0029080A"/>
    <w:rsid w:val="002943D5"/>
    <w:rsid w:val="002A139D"/>
    <w:rsid w:val="002A4419"/>
    <w:rsid w:val="002E1CC5"/>
    <w:rsid w:val="00380AC9"/>
    <w:rsid w:val="00381646"/>
    <w:rsid w:val="003B5C27"/>
    <w:rsid w:val="00512012"/>
    <w:rsid w:val="005450A0"/>
    <w:rsid w:val="005656C6"/>
    <w:rsid w:val="005E0066"/>
    <w:rsid w:val="006112E9"/>
    <w:rsid w:val="00637028"/>
    <w:rsid w:val="00652463"/>
    <w:rsid w:val="00672376"/>
    <w:rsid w:val="006F19B4"/>
    <w:rsid w:val="00712B77"/>
    <w:rsid w:val="00762567"/>
    <w:rsid w:val="00763E19"/>
    <w:rsid w:val="007A52FF"/>
    <w:rsid w:val="007F765D"/>
    <w:rsid w:val="00823CBB"/>
    <w:rsid w:val="0084784B"/>
    <w:rsid w:val="00873962"/>
    <w:rsid w:val="008A378D"/>
    <w:rsid w:val="008D3A1C"/>
    <w:rsid w:val="008F706B"/>
    <w:rsid w:val="009A437F"/>
    <w:rsid w:val="009A7DFA"/>
    <w:rsid w:val="009F114C"/>
    <w:rsid w:val="009F3643"/>
    <w:rsid w:val="00AD65EE"/>
    <w:rsid w:val="00B36702"/>
    <w:rsid w:val="00B56D70"/>
    <w:rsid w:val="00BC0252"/>
    <w:rsid w:val="00CB1219"/>
    <w:rsid w:val="00CE5E96"/>
    <w:rsid w:val="00D43A20"/>
    <w:rsid w:val="00D8500B"/>
    <w:rsid w:val="00DA04FF"/>
    <w:rsid w:val="00DA55EF"/>
    <w:rsid w:val="00DE4A87"/>
    <w:rsid w:val="00DF2ABB"/>
    <w:rsid w:val="00E5043F"/>
    <w:rsid w:val="00EC6C79"/>
    <w:rsid w:val="00EE485A"/>
    <w:rsid w:val="00F6311D"/>
    <w:rsid w:val="00FC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EE1E0"/>
  <w15:chartTrackingRefBased/>
  <w15:docId w15:val="{FCF4DB29-E2A6-4B7D-90FD-62540E7D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A43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37F"/>
  </w:style>
  <w:style w:type="paragraph" w:styleId="Pidipagina">
    <w:name w:val="footer"/>
    <w:basedOn w:val="Normale"/>
    <w:link w:val="PidipaginaCarattere"/>
    <w:uiPriority w:val="99"/>
    <w:unhideWhenUsed/>
    <w:rsid w:val="009A43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37F"/>
  </w:style>
  <w:style w:type="paragraph" w:styleId="Nessunaspaziatura">
    <w:name w:val="No Spacing"/>
    <w:uiPriority w:val="1"/>
    <w:qFormat/>
    <w:rsid w:val="00190224"/>
    <w:pPr>
      <w:spacing w:after="0" w:line="240" w:lineRule="auto"/>
    </w:pPr>
    <w:rPr>
      <w:rFonts w:eastAsiaTheme="minorEastAsia"/>
      <w:lang w:val="en-US" w:eastAsia="zh-CN"/>
    </w:rPr>
  </w:style>
  <w:style w:type="character" w:styleId="Collegamentoipertestuale">
    <w:name w:val="Hyperlink"/>
    <w:basedOn w:val="Carpredefinitoparagrafo"/>
    <w:uiPriority w:val="99"/>
    <w:unhideWhenUsed/>
    <w:rsid w:val="006112E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5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ud.it/it/ricerca/progetti-e-iniziative/pnrr-piano-nazionale-di-ripresa-e-resilienza/ines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A219F-B68B-49F7-B074-3D0681F1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996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Siano, Paola</dc:creator>
  <cp:keywords/>
  <dc:description/>
  <cp:lastModifiedBy>Filippo Romanello</cp:lastModifiedBy>
  <cp:revision>3</cp:revision>
  <cp:lastPrinted>2024-06-14T08:53:00Z</cp:lastPrinted>
  <dcterms:created xsi:type="dcterms:W3CDTF">2024-07-26T10:12:00Z</dcterms:created>
  <dcterms:modified xsi:type="dcterms:W3CDTF">2024-07-26T10:13:00Z</dcterms:modified>
</cp:coreProperties>
</file>